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09640" w14:textId="77777777" w:rsidR="008C4771" w:rsidRDefault="008C4771">
      <w:pPr>
        <w:pStyle w:val="Heading1"/>
      </w:pPr>
    </w:p>
    <w:p w14:paraId="5E90D83D" w14:textId="77777777" w:rsidR="009E52AF" w:rsidRDefault="00A11609">
      <w:pPr>
        <w:pStyle w:val="Heading1"/>
      </w:pPr>
      <w:r>
        <w:t xml:space="preserve">Overview </w:t>
      </w:r>
      <w:r w:rsidR="001E663F">
        <w:t>and</w:t>
      </w:r>
      <w:r>
        <w:t xml:space="preserve"> Instructions</w:t>
      </w:r>
    </w:p>
    <w:p w14:paraId="75C47579" w14:textId="77777777" w:rsidR="009E52AF" w:rsidRDefault="00E32A17">
      <w:r>
        <w:t xml:space="preserve">When </w:t>
      </w:r>
      <w:r w:rsidR="00A11609">
        <w:t xml:space="preserve">Digital Square issue </w:t>
      </w:r>
      <w:r w:rsidR="004A684C">
        <w:t xml:space="preserve">a </w:t>
      </w:r>
      <w:r w:rsidR="00A11609">
        <w:t xml:space="preserve">call for applications, </w:t>
      </w:r>
      <w:r w:rsidR="00F823D6">
        <w:t>applicants</w:t>
      </w:r>
      <w:r w:rsidR="00A11609">
        <w:t xml:space="preserve"> </w:t>
      </w:r>
      <w:r>
        <w:t xml:space="preserve">can </w:t>
      </w:r>
      <w:r w:rsidR="00A11609">
        <w:t>upload concept notes to Digital Square</w:t>
      </w:r>
      <w:r w:rsidR="004A684C">
        <w:t>’</w:t>
      </w:r>
      <w:r w:rsidR="00A11609">
        <w:t>s public</w:t>
      </w:r>
      <w:r w:rsidR="004A684C">
        <w:t>-</w:t>
      </w:r>
      <w:r w:rsidR="00A11609">
        <w:t>facing</w:t>
      </w:r>
      <w:r w:rsidR="00005177">
        <w:t xml:space="preserve"> Open Application Process (OAP) </w:t>
      </w:r>
      <w:hyperlink r:id="rId7" w:history="1">
        <w:r w:rsidR="00005177" w:rsidRPr="00F27669">
          <w:rPr>
            <w:rStyle w:val="Hyperlink"/>
          </w:rPr>
          <w:t>platform</w:t>
        </w:r>
      </w:hyperlink>
      <w:r w:rsidR="00A11609">
        <w:t xml:space="preserve">. In the first phase of the </w:t>
      </w:r>
      <w:hyperlink r:id="rId8" w:history="1">
        <w:r w:rsidR="00A11609" w:rsidRPr="00590418">
          <w:rPr>
            <w:rStyle w:val="Hyperlink"/>
          </w:rPr>
          <w:t xml:space="preserve">Open </w:t>
        </w:r>
        <w:r w:rsidR="00AF4ECA" w:rsidRPr="00590418">
          <w:rPr>
            <w:rStyle w:val="Hyperlink"/>
          </w:rPr>
          <w:t>Application</w:t>
        </w:r>
        <w:r w:rsidR="00A11609" w:rsidRPr="00590418">
          <w:rPr>
            <w:rStyle w:val="Hyperlink"/>
          </w:rPr>
          <w:t xml:space="preserve"> </w:t>
        </w:r>
        <w:r w:rsidR="004A684C" w:rsidRPr="00590418">
          <w:rPr>
            <w:rStyle w:val="Hyperlink"/>
          </w:rPr>
          <w:t>P</w:t>
        </w:r>
        <w:r w:rsidR="00A11609" w:rsidRPr="00590418">
          <w:rPr>
            <w:rStyle w:val="Hyperlink"/>
          </w:rPr>
          <w:t>rocess</w:t>
        </w:r>
      </w:hyperlink>
      <w:r w:rsidR="00A11609">
        <w:t xml:space="preserve">, </w:t>
      </w:r>
      <w:r w:rsidR="00F823D6" w:rsidRPr="00F823D6">
        <w:t>applicants</w:t>
      </w:r>
      <w:r w:rsidR="00F823D6">
        <w:t xml:space="preserve"> </w:t>
      </w:r>
      <w:r w:rsidR="00A11609">
        <w:t xml:space="preserve">will submit concept notes. Concept notes should be </w:t>
      </w:r>
      <w:r w:rsidR="004A684C">
        <w:rPr>
          <w:b/>
        </w:rPr>
        <w:t xml:space="preserve">three </w:t>
      </w:r>
      <w:r w:rsidR="00A11609">
        <w:rPr>
          <w:b/>
        </w:rPr>
        <w:t>pages or less</w:t>
      </w:r>
      <w:r w:rsidR="00A11609">
        <w:rPr>
          <w:i/>
        </w:rPr>
        <w:t xml:space="preserve"> </w:t>
      </w:r>
      <w:r w:rsidR="00A11609">
        <w:t xml:space="preserve">in length and include the following </w:t>
      </w:r>
      <w:r w:rsidR="00933263">
        <w:t>sections</w:t>
      </w:r>
      <w:r w:rsidR="004A684C">
        <w:t>:</w:t>
      </w:r>
    </w:p>
    <w:p w14:paraId="0CDB9095" w14:textId="77777777" w:rsidR="009E52AF" w:rsidRDefault="00A11609" w:rsidP="008C4771">
      <w:pPr>
        <w:pStyle w:val="Liststyle1"/>
      </w:pPr>
      <w:r>
        <w:t>Title</w:t>
      </w:r>
    </w:p>
    <w:p w14:paraId="5E464DB6" w14:textId="77777777" w:rsidR="009E52AF" w:rsidRDefault="004A684C" w:rsidP="008C4771">
      <w:pPr>
        <w:pStyle w:val="Liststyle1"/>
      </w:pPr>
      <w:r>
        <w:t>Two-S</w:t>
      </w:r>
      <w:r w:rsidR="00A11609">
        <w:t xml:space="preserve">entence </w:t>
      </w:r>
      <w:r>
        <w:t>O</w:t>
      </w:r>
      <w:r w:rsidR="00A11609">
        <w:t>verview</w:t>
      </w:r>
    </w:p>
    <w:p w14:paraId="4A20380D" w14:textId="77777777" w:rsidR="009E52AF" w:rsidRDefault="00A11609" w:rsidP="008C4771">
      <w:pPr>
        <w:pStyle w:val="Liststyle1"/>
      </w:pPr>
      <w:r>
        <w:t>Executive Summary</w:t>
      </w:r>
    </w:p>
    <w:p w14:paraId="51132B01" w14:textId="77777777" w:rsidR="009E52AF" w:rsidRDefault="00A11609" w:rsidP="008C4771">
      <w:pPr>
        <w:pStyle w:val="Liststyle1"/>
      </w:pPr>
      <w:r>
        <w:t xml:space="preserve">Consortium Team </w:t>
      </w:r>
    </w:p>
    <w:p w14:paraId="6765AEDC" w14:textId="77777777" w:rsidR="009E52AF" w:rsidRDefault="00A11609" w:rsidP="008C4771">
      <w:pPr>
        <w:pStyle w:val="Liststyle1"/>
      </w:pPr>
      <w:r>
        <w:t>Project Description</w:t>
      </w:r>
    </w:p>
    <w:p w14:paraId="42F22489" w14:textId="77777777" w:rsidR="009E52AF" w:rsidRDefault="00A11609">
      <w:pPr>
        <w:rPr>
          <w:i/>
        </w:rPr>
      </w:pPr>
      <w:r>
        <w:t xml:space="preserve">Please create your concept note directly in this document. </w:t>
      </w:r>
      <w:r>
        <w:rPr>
          <w:i/>
        </w:rPr>
        <w:t>Please delete</w:t>
      </w:r>
      <w:r w:rsidR="00E32A17">
        <w:rPr>
          <w:i/>
        </w:rPr>
        <w:t xml:space="preserve"> all</w:t>
      </w:r>
      <w:r>
        <w:rPr>
          <w:i/>
        </w:rPr>
        <w:t xml:space="preserve"> “Instructions for the </w:t>
      </w:r>
      <w:r w:rsidR="00F823D6" w:rsidRPr="00F823D6">
        <w:rPr>
          <w:i/>
        </w:rPr>
        <w:t>applicants</w:t>
      </w:r>
      <w:r>
        <w:rPr>
          <w:i/>
        </w:rPr>
        <w:t xml:space="preserve">” prior to submitting the application for review. </w:t>
      </w:r>
    </w:p>
    <w:p w14:paraId="5E7063D9" w14:textId="77777777" w:rsidR="009E52AF" w:rsidRDefault="00A11609">
      <w:r>
        <w:t>When submitting the concept note to the</w:t>
      </w:r>
      <w:bookmarkStart w:id="0" w:name="_Hlk4736266"/>
      <w:r w:rsidR="00005177">
        <w:t xml:space="preserve"> </w:t>
      </w:r>
      <w:hyperlink r:id="rId9" w:history="1">
        <w:r w:rsidR="00005177" w:rsidRPr="0086680C">
          <w:rPr>
            <w:rStyle w:val="Hyperlink"/>
          </w:rPr>
          <w:t>OAP platform</w:t>
        </w:r>
      </w:hyperlink>
      <w:r w:rsidR="00005177">
        <w:t xml:space="preserve">, </w:t>
      </w:r>
      <w:bookmarkStart w:id="1" w:name="_Hlk5703090"/>
      <w:r w:rsidR="00005177">
        <w:t xml:space="preserve">applicants </w:t>
      </w:r>
      <w:r>
        <w:t xml:space="preserve">will need to copy </w:t>
      </w:r>
      <w:r w:rsidR="007C5894">
        <w:t xml:space="preserve">sections </w:t>
      </w:r>
      <w:r w:rsidR="00005177">
        <w:t xml:space="preserve">the first three sections </w:t>
      </w:r>
      <w:r>
        <w:t xml:space="preserve">into the </w:t>
      </w:r>
      <w:hyperlink r:id="rId10" w:history="1">
        <w:r w:rsidR="00005177" w:rsidRPr="00F27669">
          <w:rPr>
            <w:rStyle w:val="Hyperlink"/>
          </w:rPr>
          <w:t xml:space="preserve">OAP </w:t>
        </w:r>
        <w:r w:rsidRPr="00F27669">
          <w:rPr>
            <w:rStyle w:val="Hyperlink"/>
          </w:rPr>
          <w:t>platform</w:t>
        </w:r>
      </w:hyperlink>
      <w:r>
        <w:t xml:space="preserve"> </w:t>
      </w:r>
      <w:r w:rsidR="00E715FB">
        <w:t xml:space="preserve">application page </w:t>
      </w:r>
      <w:r>
        <w:t xml:space="preserve">and list </w:t>
      </w:r>
      <w:r w:rsidR="00E32A17">
        <w:t xml:space="preserve">the </w:t>
      </w:r>
      <w:r>
        <w:t>consortium team organization(s), as applicable.</w:t>
      </w:r>
      <w:bookmarkEnd w:id="1"/>
      <w:r>
        <w:t xml:space="preserve"> </w:t>
      </w:r>
      <w:bookmarkEnd w:id="0"/>
      <w:r>
        <w:t>The platform will also ask you to provide digital health atlas registration confirmation</w:t>
      </w:r>
      <w:r w:rsidR="00844B5B">
        <w:t xml:space="preserve"> (required)</w:t>
      </w:r>
      <w:r>
        <w:t>, tagging, geographic reach</w:t>
      </w:r>
      <w:r w:rsidR="001B0E2E">
        <w:t>,</w:t>
      </w:r>
      <w:r>
        <w:t xml:space="preserve"> and source code, as applicable.</w:t>
      </w:r>
    </w:p>
    <w:p w14:paraId="18B371FF" w14:textId="77777777" w:rsidR="004C3B4C" w:rsidRDefault="004C3B4C" w:rsidP="004C3B4C">
      <w:pPr>
        <w:pStyle w:val="NormalWeb"/>
        <w:spacing w:before="0" w:beforeAutospacing="0" w:after="160" w:afterAutospacing="0"/>
      </w:pPr>
      <w:r>
        <w:rPr>
          <w:rFonts w:ascii="Arial" w:hAnsi="Arial" w:cs="Arial"/>
          <w:color w:val="000000"/>
          <w:sz w:val="20"/>
          <w:szCs w:val="20"/>
          <w:shd w:val="clear" w:color="auto" w:fill="FFFFFF"/>
        </w:rPr>
        <w:t>Digital Square requires that the global good is registered as a software in the</w:t>
      </w:r>
      <w:hyperlink r:id="rId11" w:history="1">
        <w:r>
          <w:rPr>
            <w:rStyle w:val="Hyperlink"/>
            <w:rFonts w:ascii="Arial" w:hAnsi="Arial" w:cs="Arial"/>
            <w:color w:val="1155CC"/>
            <w:sz w:val="20"/>
            <w:szCs w:val="20"/>
            <w:shd w:val="clear" w:color="auto" w:fill="FFFFFF"/>
          </w:rPr>
          <w:t xml:space="preserve"> Digital Health Atlas</w:t>
        </w:r>
      </w:hyperlink>
      <w:r>
        <w:rPr>
          <w:rFonts w:ascii="Arial" w:hAnsi="Arial" w:cs="Arial"/>
          <w:color w:val="000000"/>
          <w:sz w:val="20"/>
          <w:szCs w:val="20"/>
          <w:shd w:val="clear" w:color="auto" w:fill="FFFFFF"/>
        </w:rPr>
        <w:t xml:space="preserve"> (DHA). This ensures that users of the DHA can reference it in future project registrations.</w:t>
      </w:r>
      <w:r>
        <w:rPr>
          <w:color w:val="000000"/>
          <w:sz w:val="14"/>
          <w:szCs w:val="14"/>
        </w:rPr>
        <w:t xml:space="preserve">  </w:t>
      </w:r>
      <w:r>
        <w:rPr>
          <w:rFonts w:ascii="Arial" w:hAnsi="Arial" w:cs="Arial"/>
          <w:color w:val="000000"/>
          <w:sz w:val="20"/>
          <w:szCs w:val="20"/>
          <w:shd w:val="clear" w:color="auto" w:fill="FFFFFF"/>
        </w:rPr>
        <w:t xml:space="preserve">If the digital health tool is registered, please include a screenshot of the entry under “Attachments.” </w:t>
      </w:r>
      <w:r>
        <w:rPr>
          <w:color w:val="000000"/>
          <w:sz w:val="14"/>
          <w:szCs w:val="14"/>
        </w:rPr>
        <w:t> </w:t>
      </w:r>
      <w:r>
        <w:rPr>
          <w:rFonts w:ascii="Arial" w:hAnsi="Arial" w:cs="Arial"/>
          <w:color w:val="000000"/>
          <w:sz w:val="20"/>
          <w:szCs w:val="20"/>
          <w:shd w:val="clear" w:color="auto" w:fill="FFFFFF"/>
        </w:rPr>
        <w:t>If it is currently not part of the taxonomy to register the software, please register by contacting M</w:t>
      </w:r>
      <w:r w:rsidR="00C9791E">
        <w:rPr>
          <w:rFonts w:ascii="Arial" w:hAnsi="Arial" w:cs="Arial"/>
          <w:color w:val="000000"/>
          <w:sz w:val="20"/>
          <w:szCs w:val="20"/>
          <w:shd w:val="clear" w:color="auto" w:fill="FFFFFF"/>
        </w:rPr>
        <w:t>ae</w:t>
      </w:r>
      <w:r>
        <w:rPr>
          <w:rFonts w:ascii="Arial" w:hAnsi="Arial" w:cs="Arial"/>
          <w:color w:val="000000"/>
          <w:sz w:val="20"/>
          <w:szCs w:val="20"/>
          <w:shd w:val="clear" w:color="auto" w:fill="FFFFFF"/>
        </w:rPr>
        <w:t>g</w:t>
      </w:r>
      <w:r w:rsidR="00C9791E">
        <w:rPr>
          <w:rFonts w:ascii="Arial" w:hAnsi="Arial" w:cs="Arial"/>
          <w:color w:val="000000"/>
          <w:sz w:val="20"/>
          <w:szCs w:val="20"/>
          <w:shd w:val="clear" w:color="auto" w:fill="FFFFFF"/>
        </w:rPr>
        <w:t>h</w:t>
      </w:r>
      <w:r>
        <w:rPr>
          <w:rFonts w:ascii="Arial" w:hAnsi="Arial" w:cs="Arial"/>
          <w:color w:val="000000"/>
          <w:sz w:val="20"/>
          <w:szCs w:val="20"/>
          <w:shd w:val="clear" w:color="auto" w:fill="FFFFFF"/>
        </w:rPr>
        <w:t xml:space="preserve">an </w:t>
      </w:r>
      <w:r w:rsidR="00C9791E">
        <w:rPr>
          <w:rFonts w:ascii="Arial" w:hAnsi="Arial" w:cs="Arial"/>
          <w:color w:val="000000"/>
          <w:sz w:val="20"/>
          <w:szCs w:val="20"/>
          <w:shd w:val="clear" w:color="auto" w:fill="FFFFFF"/>
        </w:rPr>
        <w:t>Orton</w:t>
      </w:r>
      <w:r w:rsidR="00005177">
        <w:rPr>
          <w:rFonts w:ascii="Arial" w:hAnsi="Arial" w:cs="Arial"/>
          <w:color w:val="000000"/>
          <w:sz w:val="20"/>
          <w:szCs w:val="20"/>
          <w:shd w:val="clear" w:color="auto" w:fill="FFFFFF"/>
        </w:rPr>
        <w:t xml:space="preserve"> at</w:t>
      </w:r>
      <w:r>
        <w:rPr>
          <w:rFonts w:ascii="Arial" w:hAnsi="Arial" w:cs="Arial"/>
          <w:color w:val="000000"/>
          <w:sz w:val="20"/>
          <w:szCs w:val="20"/>
          <w:shd w:val="clear" w:color="auto" w:fill="FFFFFF"/>
        </w:rPr>
        <w:t xml:space="preserve"> </w:t>
      </w:r>
      <w:r>
        <w:rPr>
          <w:rFonts w:ascii="Arial" w:hAnsi="Arial" w:cs="Arial"/>
          <w:color w:val="1155CC"/>
          <w:sz w:val="20"/>
          <w:szCs w:val="20"/>
          <w:shd w:val="clear" w:color="auto" w:fill="FFFFFF"/>
        </w:rPr>
        <w:t>maeghan.ray@gmail.com</w:t>
      </w:r>
      <w:r>
        <w:rPr>
          <w:rFonts w:ascii="Arial" w:hAnsi="Arial" w:cs="Arial"/>
          <w:color w:val="000000"/>
          <w:sz w:val="20"/>
          <w:szCs w:val="20"/>
          <w:shd w:val="clear" w:color="auto" w:fill="FFFFFF"/>
        </w:rPr>
        <w:t xml:space="preserve"> and include a copy of this email under “Attachments” in </w:t>
      </w:r>
      <w:hyperlink r:id="rId12" w:history="1">
        <w:r w:rsidR="00005177" w:rsidRPr="00F27669">
          <w:rPr>
            <w:rStyle w:val="Hyperlink"/>
            <w:rFonts w:ascii="Arial" w:hAnsi="Arial" w:cs="Arial"/>
            <w:sz w:val="20"/>
            <w:szCs w:val="20"/>
            <w:shd w:val="clear" w:color="auto" w:fill="FFFFFF"/>
          </w:rPr>
          <w:t>OAP platform</w:t>
        </w:r>
      </w:hyperlink>
      <w:r w:rsidR="00005177">
        <w:rPr>
          <w:rFonts w:ascii="Arial" w:hAnsi="Arial" w:cs="Arial"/>
          <w:color w:val="000000"/>
          <w:sz w:val="20"/>
          <w:szCs w:val="20"/>
          <w:shd w:val="clear" w:color="auto" w:fill="FFFFFF"/>
        </w:rPr>
        <w:t>.</w:t>
      </w:r>
    </w:p>
    <w:p w14:paraId="37290846" w14:textId="77777777" w:rsidR="009E52AF" w:rsidRDefault="00A11609">
      <w:r>
        <w:t xml:space="preserve">Should you have questions about the guidance provided in this document, please reach out to your Digital Square point of contact </w:t>
      </w:r>
      <w:r w:rsidR="00095B35">
        <w:t xml:space="preserve">or </w:t>
      </w:r>
      <w:hyperlink r:id="rId13" w:history="1">
        <w:r w:rsidR="00A1770B" w:rsidRPr="00C6440C">
          <w:rPr>
            <w:rStyle w:val="Hyperlink"/>
          </w:rPr>
          <w:t>digitalsquare@path.org</w:t>
        </w:r>
      </w:hyperlink>
      <w:r w:rsidR="00A1770B">
        <w:t xml:space="preserve"> </w:t>
      </w:r>
      <w:r>
        <w:t>for additional guidance.</w:t>
      </w:r>
    </w:p>
    <w:p w14:paraId="3C2F2798" w14:textId="77777777" w:rsidR="009E52AF" w:rsidRDefault="00A11609">
      <w:r>
        <w:t xml:space="preserve">If your concept note is selected to move forward into the application phase, you will need to complete the </w:t>
      </w:r>
      <w:hyperlink r:id="rId14" w:history="1">
        <w:r w:rsidRPr="00F27669">
          <w:rPr>
            <w:rStyle w:val="Hyperlink"/>
          </w:rPr>
          <w:t>technical application template</w:t>
        </w:r>
      </w:hyperlink>
      <w:r>
        <w:t>.</w:t>
      </w:r>
    </w:p>
    <w:p w14:paraId="780EB49A" w14:textId="77777777" w:rsidR="009E52AF" w:rsidRDefault="00A11609">
      <w:r>
        <w:t xml:space="preserve">Please navigate to </w:t>
      </w:r>
      <w:hyperlink r:id="rId15" w:history="1">
        <w:r w:rsidRPr="00590418">
          <w:rPr>
            <w:rStyle w:val="Hyperlink"/>
          </w:rPr>
          <w:t>procurement processes</w:t>
        </w:r>
      </w:hyperlink>
      <w:r>
        <w:t xml:space="preserve"> for more information on funder investment mechanisms. For more information on the overall process for selected </w:t>
      </w:r>
      <w:r w:rsidR="00F823D6">
        <w:t>applicants</w:t>
      </w:r>
      <w:r>
        <w:t xml:space="preserve">, please review </w:t>
      </w:r>
      <w:hyperlink r:id="rId16" w:history="1">
        <w:r w:rsidRPr="0086680C">
          <w:rPr>
            <w:rStyle w:val="Hyperlink"/>
          </w:rPr>
          <w:t>investment process for global goods</w:t>
        </w:r>
      </w:hyperlink>
      <w:r>
        <w:t>.</w:t>
      </w:r>
    </w:p>
    <w:p w14:paraId="67337599" w14:textId="77777777" w:rsidR="009E52AF" w:rsidRDefault="009E52AF"/>
    <w:p w14:paraId="19F4C04D" w14:textId="04A79155" w:rsidR="009E52AF" w:rsidRPr="006313C2" w:rsidRDefault="00A11609" w:rsidP="00242244">
      <w:pPr>
        <w:pStyle w:val="Heading1"/>
      </w:pPr>
      <w:r>
        <w:br w:type="page"/>
      </w:r>
      <w:bookmarkStart w:id="2" w:name="_ilonjzazr7gv" w:colFirst="0" w:colLast="0"/>
      <w:bookmarkEnd w:id="2"/>
      <w:r w:rsidR="00746758">
        <w:lastRenderedPageBreak/>
        <w:t xml:space="preserve">Towards </w:t>
      </w:r>
      <w:r w:rsidR="0077019F">
        <w:rPr>
          <w:bCs/>
          <w:lang w:val="en-ZA"/>
        </w:rPr>
        <w:t>a</w:t>
      </w:r>
      <w:r w:rsidR="00DF0316" w:rsidRPr="00DF0316">
        <w:rPr>
          <w:bCs/>
          <w:lang w:val="en-ZA"/>
        </w:rPr>
        <w:t>n Integrated HIE Approach to Patient</w:t>
      </w:r>
      <w:r w:rsidR="00D903CB">
        <w:rPr>
          <w:bCs/>
          <w:lang w:val="en-ZA"/>
        </w:rPr>
        <w:t>-</w:t>
      </w:r>
      <w:r w:rsidR="00DF0316" w:rsidRPr="00DF0316">
        <w:rPr>
          <w:bCs/>
          <w:lang w:val="en-ZA"/>
        </w:rPr>
        <w:t xml:space="preserve">Level </w:t>
      </w:r>
      <w:r w:rsidR="00D903CB">
        <w:rPr>
          <w:bCs/>
          <w:lang w:val="en-ZA"/>
        </w:rPr>
        <w:t>Indicator Reporting</w:t>
      </w:r>
    </w:p>
    <w:p w14:paraId="4A79DF13" w14:textId="34907098" w:rsidR="00DF0316" w:rsidRDefault="0065414E" w:rsidP="00DF0316">
      <w:pPr>
        <w:pStyle w:val="Heading2"/>
      </w:pPr>
      <w:bookmarkStart w:id="3" w:name="_y5alcqbyxg8c" w:colFirst="0" w:colLast="0"/>
      <w:bookmarkEnd w:id="3"/>
      <w:r>
        <w:t>Two-S</w:t>
      </w:r>
      <w:r w:rsidR="00A11609">
        <w:t xml:space="preserve">entence </w:t>
      </w:r>
      <w:r>
        <w:t>O</w:t>
      </w:r>
      <w:r w:rsidR="00A11609">
        <w:t>verview</w:t>
      </w:r>
    </w:p>
    <w:p w14:paraId="487703AE" w14:textId="243C57E1" w:rsidR="00DF0316" w:rsidRPr="00DF0316" w:rsidRDefault="00DF0316" w:rsidP="00DF0316">
      <w:pPr>
        <w:pStyle w:val="Bulletstyle2"/>
        <w:numPr>
          <w:ilvl w:val="0"/>
          <w:numId w:val="0"/>
        </w:numPr>
        <w:rPr>
          <w:i w:val="0"/>
          <w:lang w:val="en-ZA"/>
        </w:rPr>
      </w:pPr>
      <w:r w:rsidRPr="00DF0316">
        <w:rPr>
          <w:i w:val="0"/>
          <w:lang w:val="en-ZA"/>
        </w:rPr>
        <w:t>To support with an integrated approach to patient level monitoring, we propose the use of a health information exchange that supports onboarding of multiple digital health systems through HL7 FHIR-based interfaces, providing a common way to connect and register data to a longitudinal client record, on which indicator calculations are performed.  </w:t>
      </w:r>
    </w:p>
    <w:p w14:paraId="5A2C0B58" w14:textId="74DC0548" w:rsidR="00DF0316" w:rsidRPr="00DF0316" w:rsidRDefault="00DF0316" w:rsidP="00DF0316">
      <w:pPr>
        <w:pStyle w:val="Bulletstyle2"/>
        <w:numPr>
          <w:ilvl w:val="0"/>
          <w:numId w:val="0"/>
        </w:numPr>
        <w:rPr>
          <w:i w:val="0"/>
          <w:lang w:val="en-ZA"/>
        </w:rPr>
      </w:pPr>
      <w:r w:rsidRPr="00DF0316">
        <w:rPr>
          <w:i w:val="0"/>
          <w:lang w:val="en-ZA"/>
        </w:rPr>
        <w:t xml:space="preserve">This work will be achieved through a consortium of partners working together on a shared vision and architecture, leveraging each partner’s individual strengths while limiting overlap, and optimising investment through an integrated, extensible approach, </w:t>
      </w:r>
      <w:r w:rsidR="00746758">
        <w:rPr>
          <w:i w:val="0"/>
          <w:lang w:val="en-ZA"/>
        </w:rPr>
        <w:t>enhancing existing global goods towards a solution that supports multiple Point of Service applications and Health Information Exchange components able to support patient-level indicator reporting.</w:t>
      </w:r>
    </w:p>
    <w:p w14:paraId="0485AF11" w14:textId="77777777" w:rsidR="009E52AF" w:rsidRDefault="00A11609">
      <w:pPr>
        <w:pStyle w:val="Heading2"/>
      </w:pPr>
      <w:bookmarkStart w:id="4" w:name="_gsxkyuv8wp83" w:colFirst="0" w:colLast="0"/>
      <w:bookmarkEnd w:id="4"/>
      <w:r>
        <w:t xml:space="preserve">Executive Summary </w:t>
      </w:r>
    </w:p>
    <w:p w14:paraId="6E8F9F18" w14:textId="77777777" w:rsidR="00746758" w:rsidRPr="00746758" w:rsidRDefault="00746758" w:rsidP="00746758">
      <w:pPr>
        <w:rPr>
          <w:lang w:val="en-ZA"/>
        </w:rPr>
      </w:pPr>
      <w:r w:rsidRPr="00746758">
        <w:rPr>
          <w:lang w:val="en-ZA"/>
        </w:rPr>
        <w:t>The Digital Square investment will be used to bring together a consortium of partners to collaborate on solution to patient-level monitoring that is appropriate and scalable for low and middle income countries (LMICs). We propose the use of a standards-based architectural framework and integrated solutions to patient-level monitoring. Our vision of an integrated approach adopts the use of international architectural patterns (</w:t>
      </w:r>
      <w:proofErr w:type="spellStart"/>
      <w:r w:rsidRPr="00746758">
        <w:rPr>
          <w:lang w:val="en-ZA"/>
        </w:rPr>
        <w:t>OpenHIE</w:t>
      </w:r>
      <w:proofErr w:type="spellEnd"/>
      <w:r w:rsidRPr="00746758">
        <w:rPr>
          <w:lang w:val="en-ZA"/>
        </w:rPr>
        <w:t>) to provide a mature solution that is both instantiable and reusable, through the use of an extensible framework able to support a multitude of Point of Service (</w:t>
      </w:r>
      <w:proofErr w:type="spellStart"/>
      <w:r w:rsidRPr="00746758">
        <w:rPr>
          <w:lang w:val="en-ZA"/>
        </w:rPr>
        <w:t>PoS</w:t>
      </w:r>
      <w:proofErr w:type="spellEnd"/>
      <w:r w:rsidRPr="00746758">
        <w:rPr>
          <w:lang w:val="en-ZA"/>
        </w:rPr>
        <w:t>) applications in an integrated patient level monitoring system.</w:t>
      </w:r>
    </w:p>
    <w:p w14:paraId="7D1885C5" w14:textId="39EA8423" w:rsidR="00DF0316" w:rsidRPr="00DF0316" w:rsidRDefault="00DF0316" w:rsidP="00DF0316">
      <w:pPr>
        <w:rPr>
          <w:lang w:val="en-ZA"/>
        </w:rPr>
      </w:pPr>
      <w:r w:rsidRPr="00DF0316">
        <w:rPr>
          <w:lang w:val="en-ZA"/>
        </w:rPr>
        <w:t>The consortium aims to use the Digital Square investment to support FHIR profiling activities to specify the data model, resource mappings, terminologies and indicator definitions relevant to the priority use case, support</w:t>
      </w:r>
      <w:r w:rsidR="00746758">
        <w:rPr>
          <w:lang w:val="en-ZA"/>
        </w:rPr>
        <w:t xml:space="preserve">ing the </w:t>
      </w:r>
      <w:r w:rsidRPr="00DF0316">
        <w:rPr>
          <w:lang w:val="en-ZA"/>
        </w:rPr>
        <w:t xml:space="preserve">development of HL7 FHIR interfaces in the selected </w:t>
      </w:r>
      <w:proofErr w:type="spellStart"/>
      <w:r w:rsidRPr="00DF0316">
        <w:rPr>
          <w:lang w:val="en-ZA"/>
        </w:rPr>
        <w:t>PoS</w:t>
      </w:r>
      <w:proofErr w:type="spellEnd"/>
      <w:r w:rsidRPr="00DF0316">
        <w:rPr>
          <w:lang w:val="en-ZA"/>
        </w:rPr>
        <w:t xml:space="preserve"> applications</w:t>
      </w:r>
      <w:r w:rsidR="00705B5D">
        <w:rPr>
          <w:lang w:val="en-ZA"/>
        </w:rPr>
        <w:t xml:space="preserve"> and IOL</w:t>
      </w:r>
      <w:r w:rsidRPr="00DF0316">
        <w:rPr>
          <w:lang w:val="en-ZA"/>
        </w:rPr>
        <w:t xml:space="preserve">, </w:t>
      </w:r>
      <w:r w:rsidR="00746758">
        <w:rPr>
          <w:lang w:val="en-ZA"/>
        </w:rPr>
        <w:t xml:space="preserve">and </w:t>
      </w:r>
      <w:r w:rsidRPr="00DF0316">
        <w:rPr>
          <w:lang w:val="en-ZA"/>
        </w:rPr>
        <w:t>demonstrat</w:t>
      </w:r>
      <w:r w:rsidR="00746758">
        <w:rPr>
          <w:lang w:val="en-ZA"/>
        </w:rPr>
        <w:t>ing</w:t>
      </w:r>
      <w:r w:rsidRPr="00DF0316">
        <w:rPr>
          <w:lang w:val="en-ZA"/>
        </w:rPr>
        <w:t xml:space="preserve"> the end-to-end feasibility of </w:t>
      </w:r>
      <w:r w:rsidR="00746758">
        <w:rPr>
          <w:lang w:val="en-ZA"/>
        </w:rPr>
        <w:t>the paired and</w:t>
      </w:r>
      <w:r w:rsidRPr="00DF0316">
        <w:rPr>
          <w:lang w:val="en-ZA"/>
        </w:rPr>
        <w:t xml:space="preserve"> integrated approach</w:t>
      </w:r>
      <w:r w:rsidR="00746758">
        <w:rPr>
          <w:lang w:val="en-ZA"/>
        </w:rPr>
        <w:t>es</w:t>
      </w:r>
      <w:r w:rsidRPr="00DF0316">
        <w:rPr>
          <w:lang w:val="en-ZA"/>
        </w:rPr>
        <w:t xml:space="preserve"> to extracting indicator data from a</w:t>
      </w:r>
      <w:r w:rsidR="00746758">
        <w:rPr>
          <w:lang w:val="en-ZA"/>
        </w:rPr>
        <w:t xml:space="preserve"> </w:t>
      </w:r>
      <w:r w:rsidR="00746758" w:rsidRPr="00746758">
        <w:t>Minimum Data Set Message</w:t>
      </w:r>
      <w:r w:rsidR="00746758">
        <w:t xml:space="preserve"> or a</w:t>
      </w:r>
      <w:r w:rsidRPr="00DF0316">
        <w:rPr>
          <w:lang w:val="en-ZA"/>
        </w:rPr>
        <w:t xml:space="preserve"> shared longitudinal data store.</w:t>
      </w:r>
    </w:p>
    <w:p w14:paraId="41B83AA2" w14:textId="77777777" w:rsidR="009E52AF" w:rsidRDefault="00A11609">
      <w:pPr>
        <w:pStyle w:val="Heading2"/>
      </w:pPr>
      <w:bookmarkStart w:id="5" w:name="_3o8x262xso2" w:colFirst="0" w:colLast="0"/>
      <w:bookmarkEnd w:id="5"/>
      <w:r>
        <w:t>Consortium Team</w:t>
      </w:r>
      <w:r w:rsidR="00414403">
        <w:t xml:space="preserve"> </w:t>
      </w:r>
    </w:p>
    <w:p w14:paraId="73D6B9E5" w14:textId="77777777" w:rsidR="00844F16" w:rsidRPr="00844F16" w:rsidRDefault="00844F16" w:rsidP="00844F16">
      <w:pPr>
        <w:rPr>
          <w:lang w:val="en-ZA"/>
        </w:rPr>
      </w:pPr>
      <w:r w:rsidRPr="00844F16">
        <w:rPr>
          <w:lang w:val="en-ZA"/>
        </w:rPr>
        <w:t xml:space="preserve">Jembi Health Systems will lead and oversee a consortium consisting of technology organizations </w:t>
      </w:r>
      <w:proofErr w:type="spellStart"/>
      <w:r w:rsidRPr="00844F16">
        <w:rPr>
          <w:lang w:val="en-ZA"/>
        </w:rPr>
        <w:t>OpenMRS</w:t>
      </w:r>
      <w:proofErr w:type="spellEnd"/>
      <w:r w:rsidRPr="00844F16">
        <w:rPr>
          <w:lang w:val="en-ZA"/>
        </w:rPr>
        <w:t xml:space="preserve"> Inc., </w:t>
      </w:r>
      <w:proofErr w:type="spellStart"/>
      <w:r w:rsidRPr="00844F16">
        <w:rPr>
          <w:lang w:val="en-ZA"/>
        </w:rPr>
        <w:t>BlueSquare</w:t>
      </w:r>
      <w:proofErr w:type="spellEnd"/>
      <w:r w:rsidRPr="00844F16">
        <w:rPr>
          <w:lang w:val="en-ZA"/>
        </w:rPr>
        <w:t xml:space="preserve">, Open Concept Lab (OCL), and </w:t>
      </w:r>
      <w:proofErr w:type="spellStart"/>
      <w:r w:rsidRPr="00844F16">
        <w:rPr>
          <w:lang w:val="en-ZA"/>
        </w:rPr>
        <w:t>IntelliSOFT</w:t>
      </w:r>
      <w:proofErr w:type="spellEnd"/>
      <w:r w:rsidRPr="00844F16">
        <w:rPr>
          <w:lang w:val="en-ZA"/>
        </w:rPr>
        <w:t xml:space="preserve">. In this role, Jembi will set up a central Health Information Exchange (HIE) sandbox for testing, and ensure the platform provides FHIR-based end points for Point of Service applications to submit demographic and clinical data, and enable extraction of indicators from a longitudinal FHIR server. </w:t>
      </w:r>
      <w:proofErr w:type="spellStart"/>
      <w:r w:rsidRPr="00844F16">
        <w:rPr>
          <w:lang w:val="en-ZA"/>
        </w:rPr>
        <w:t>OpenMRS</w:t>
      </w:r>
      <w:proofErr w:type="spellEnd"/>
      <w:r w:rsidRPr="00844F16">
        <w:rPr>
          <w:lang w:val="en-ZA"/>
        </w:rPr>
        <w:t xml:space="preserve"> Inc. will work to ensure </w:t>
      </w:r>
      <w:proofErr w:type="spellStart"/>
      <w:r w:rsidRPr="00844F16">
        <w:rPr>
          <w:lang w:val="en-ZA"/>
        </w:rPr>
        <w:t>OpenMRS</w:t>
      </w:r>
      <w:proofErr w:type="spellEnd"/>
      <w:r w:rsidRPr="00844F16">
        <w:rPr>
          <w:lang w:val="en-ZA"/>
        </w:rPr>
        <w:t xml:space="preserve"> supports integrated patient-level monitoring architecture, and similarly, </w:t>
      </w:r>
      <w:proofErr w:type="spellStart"/>
      <w:r w:rsidRPr="00844F16">
        <w:rPr>
          <w:lang w:val="en-ZA"/>
        </w:rPr>
        <w:t>BlueSquare</w:t>
      </w:r>
      <w:proofErr w:type="spellEnd"/>
      <w:r w:rsidRPr="00844F16">
        <w:rPr>
          <w:lang w:val="en-ZA"/>
        </w:rPr>
        <w:t xml:space="preserve"> will focus on </w:t>
      </w:r>
      <w:proofErr w:type="spellStart"/>
      <w:r w:rsidRPr="00844F16">
        <w:rPr>
          <w:lang w:val="en-ZA"/>
        </w:rPr>
        <w:t>openIMIS</w:t>
      </w:r>
      <w:proofErr w:type="spellEnd"/>
      <w:r w:rsidRPr="00844F16">
        <w:rPr>
          <w:lang w:val="en-ZA"/>
        </w:rPr>
        <w:t xml:space="preserve">, Open Concept Lab on the OCL suite of tools, and </w:t>
      </w:r>
      <w:proofErr w:type="spellStart"/>
      <w:r w:rsidRPr="00844F16">
        <w:rPr>
          <w:lang w:val="en-ZA"/>
        </w:rPr>
        <w:t>IntelliSOFT</w:t>
      </w:r>
      <w:proofErr w:type="spellEnd"/>
      <w:r w:rsidRPr="00844F16">
        <w:rPr>
          <w:lang w:val="en-ZA"/>
        </w:rPr>
        <w:t xml:space="preserve"> on </w:t>
      </w:r>
      <w:proofErr w:type="spellStart"/>
      <w:r w:rsidRPr="00844F16">
        <w:rPr>
          <w:lang w:val="en-ZA"/>
        </w:rPr>
        <w:t>Bahmni</w:t>
      </w:r>
      <w:proofErr w:type="spellEnd"/>
      <w:r w:rsidRPr="00844F16">
        <w:rPr>
          <w:lang w:val="en-ZA"/>
        </w:rPr>
        <w:t>.</w:t>
      </w:r>
    </w:p>
    <w:p w14:paraId="620442EA" w14:textId="5A474948" w:rsidR="00DF0316" w:rsidRPr="00DF0316" w:rsidRDefault="00DF0316" w:rsidP="00844F16">
      <w:pPr>
        <w:rPr>
          <w:lang w:val="en-ZA"/>
        </w:rPr>
      </w:pPr>
      <w:r w:rsidRPr="00DF0316">
        <w:rPr>
          <w:lang w:val="en-ZA"/>
        </w:rPr>
        <w:t xml:space="preserve">Jembi is an African non-profit company specialising in digital health and open source software development and implementation. Jembi has a successful track record developing and implementing open source software in the health sector, including in a number of African countries. It has contributed to many open-source software development projects and communities of practice, including </w:t>
      </w:r>
      <w:proofErr w:type="spellStart"/>
      <w:r w:rsidRPr="00DF0316">
        <w:rPr>
          <w:lang w:val="en-ZA"/>
        </w:rPr>
        <w:t>OpenMRS</w:t>
      </w:r>
      <w:proofErr w:type="spellEnd"/>
      <w:r w:rsidRPr="00DF0316">
        <w:rPr>
          <w:lang w:val="en-ZA"/>
        </w:rPr>
        <w:t xml:space="preserve">, </w:t>
      </w:r>
      <w:proofErr w:type="spellStart"/>
      <w:r w:rsidRPr="00DF0316">
        <w:rPr>
          <w:lang w:val="en-ZA"/>
        </w:rPr>
        <w:t>Bahmni</w:t>
      </w:r>
      <w:proofErr w:type="spellEnd"/>
      <w:r w:rsidRPr="00DF0316">
        <w:rPr>
          <w:lang w:val="en-ZA"/>
        </w:rPr>
        <w:t xml:space="preserve">, </w:t>
      </w:r>
      <w:proofErr w:type="spellStart"/>
      <w:r w:rsidRPr="00DF0316">
        <w:rPr>
          <w:lang w:val="en-ZA"/>
        </w:rPr>
        <w:t>OpenHIM</w:t>
      </w:r>
      <w:proofErr w:type="spellEnd"/>
      <w:r w:rsidRPr="00DF0316">
        <w:rPr>
          <w:lang w:val="en-ZA"/>
        </w:rPr>
        <w:t xml:space="preserve">, HEARTH and </w:t>
      </w:r>
      <w:proofErr w:type="spellStart"/>
      <w:r w:rsidRPr="00DF0316">
        <w:rPr>
          <w:lang w:val="en-ZA"/>
        </w:rPr>
        <w:t>OpenHIE</w:t>
      </w:r>
      <w:proofErr w:type="spellEnd"/>
      <w:r w:rsidRPr="00DF0316">
        <w:rPr>
          <w:lang w:val="en-ZA"/>
        </w:rPr>
        <w:t xml:space="preserve">. Jembi is registered and headquartered in South Africa with country offices in Mozambique, Rwanda and Zambia. </w:t>
      </w:r>
    </w:p>
    <w:p w14:paraId="39855701" w14:textId="77777777" w:rsidR="00844F16" w:rsidRPr="00844F16" w:rsidRDefault="00844F16" w:rsidP="00844F16">
      <w:pPr>
        <w:rPr>
          <w:lang w:val="en-ZA"/>
        </w:rPr>
      </w:pPr>
      <w:proofErr w:type="spellStart"/>
      <w:r w:rsidRPr="00844F16">
        <w:rPr>
          <w:lang w:val="en-ZA"/>
        </w:rPr>
        <w:t>OpenMRS</w:t>
      </w:r>
      <w:proofErr w:type="spellEnd"/>
      <w:r w:rsidRPr="00844F16">
        <w:rPr>
          <w:lang w:val="en-ZA"/>
        </w:rPr>
        <w:t xml:space="preserve"> Inc. provides oversight on the open source EMR, </w:t>
      </w:r>
      <w:proofErr w:type="spellStart"/>
      <w:r w:rsidRPr="00844F16">
        <w:rPr>
          <w:lang w:val="en-ZA"/>
        </w:rPr>
        <w:t>OpenMRS</w:t>
      </w:r>
      <w:proofErr w:type="spellEnd"/>
      <w:r w:rsidRPr="00844F16">
        <w:rPr>
          <w:lang w:val="en-ZA"/>
        </w:rPr>
        <w:t xml:space="preserve">, and its associated community, which seeks to engage and motivate contributors and supporting organizations who actively engage in all aspects of the software development and implementation process. </w:t>
      </w:r>
    </w:p>
    <w:p w14:paraId="1B7F2395" w14:textId="5BF3FF91" w:rsidR="00DF0316" w:rsidRDefault="00DF0316" w:rsidP="00844F16">
      <w:pPr>
        <w:rPr>
          <w:lang w:val="en-ZA"/>
        </w:rPr>
      </w:pPr>
      <w:proofErr w:type="spellStart"/>
      <w:r w:rsidRPr="00DF0316">
        <w:rPr>
          <w:lang w:val="en-ZA"/>
        </w:rPr>
        <w:lastRenderedPageBreak/>
        <w:t>Bluesquare</w:t>
      </w:r>
      <w:proofErr w:type="spellEnd"/>
      <w:r w:rsidRPr="00DF0316">
        <w:rPr>
          <w:lang w:val="en-ZA"/>
        </w:rPr>
        <w:t xml:space="preserve"> is a Belgian data company founded in 2012, focused on digital health in emerging economies around the globe. </w:t>
      </w:r>
      <w:proofErr w:type="spellStart"/>
      <w:r w:rsidRPr="00DF0316">
        <w:rPr>
          <w:lang w:val="en-ZA"/>
        </w:rPr>
        <w:t>Bluesquare</w:t>
      </w:r>
      <w:proofErr w:type="spellEnd"/>
      <w:r w:rsidRPr="00DF0316">
        <w:rPr>
          <w:lang w:val="en-ZA"/>
        </w:rPr>
        <w:t xml:space="preserve">, thanks to its proven experiences in designing and leading IT products in use in UHC sector, will reinforce the development team and ensure that the high level architecture is translated without distortion into concrete software components. Thanks to its involvement in the </w:t>
      </w:r>
      <w:proofErr w:type="spellStart"/>
      <w:r w:rsidRPr="00DF0316">
        <w:rPr>
          <w:lang w:val="en-ZA"/>
        </w:rPr>
        <w:t>openIMIS</w:t>
      </w:r>
      <w:proofErr w:type="spellEnd"/>
      <w:r w:rsidRPr="00DF0316">
        <w:rPr>
          <w:lang w:val="en-ZA"/>
        </w:rPr>
        <w:t xml:space="preserve"> re-architecture, which includes the provision of a native HL7 FHIR interface, </w:t>
      </w:r>
      <w:proofErr w:type="spellStart"/>
      <w:r w:rsidRPr="00DF0316">
        <w:rPr>
          <w:lang w:val="en-ZA"/>
        </w:rPr>
        <w:t>Bluesquare</w:t>
      </w:r>
      <w:proofErr w:type="spellEnd"/>
      <w:r w:rsidRPr="00DF0316">
        <w:rPr>
          <w:lang w:val="en-ZA"/>
        </w:rPr>
        <w:t xml:space="preserve"> will also facilitate a good integration with the coming </w:t>
      </w:r>
      <w:proofErr w:type="spellStart"/>
      <w:r w:rsidRPr="00DF0316">
        <w:rPr>
          <w:lang w:val="en-ZA"/>
        </w:rPr>
        <w:t>openIMIS</w:t>
      </w:r>
      <w:proofErr w:type="spellEnd"/>
      <w:r w:rsidRPr="00DF0316">
        <w:rPr>
          <w:lang w:val="en-ZA"/>
        </w:rPr>
        <w:t xml:space="preserve"> platform.</w:t>
      </w:r>
    </w:p>
    <w:p w14:paraId="3AA03CD6" w14:textId="218C51B2" w:rsidR="00844F16" w:rsidRPr="00DF0316" w:rsidRDefault="00844F16" w:rsidP="00844F16">
      <w:pPr>
        <w:rPr>
          <w:lang w:val="en-ZA"/>
        </w:rPr>
      </w:pPr>
      <w:r w:rsidRPr="00844F16">
        <w:rPr>
          <w:lang w:val="en-ZA"/>
        </w:rPr>
        <w:t xml:space="preserve">Open Concept Lab (OCL) provides an open-source suite tools to support terminology and metadata management, including the OCL Terminology Service, OCL Metadata Browser, and OCL for </w:t>
      </w:r>
      <w:proofErr w:type="spellStart"/>
      <w:r w:rsidRPr="00844F16">
        <w:rPr>
          <w:lang w:val="en-ZA"/>
        </w:rPr>
        <w:t>OpenMRS</w:t>
      </w:r>
      <w:proofErr w:type="spellEnd"/>
      <w:r w:rsidRPr="00844F16">
        <w:rPr>
          <w:lang w:val="en-ZA"/>
        </w:rPr>
        <w:t xml:space="preserve"> Authoring Interface. OCL is recognized as a digital global good and works in close partnership with the </w:t>
      </w:r>
      <w:proofErr w:type="spellStart"/>
      <w:r w:rsidRPr="00844F16">
        <w:rPr>
          <w:lang w:val="en-ZA"/>
        </w:rPr>
        <w:t>OpenHIE</w:t>
      </w:r>
      <w:proofErr w:type="spellEnd"/>
      <w:r w:rsidRPr="00844F16">
        <w:rPr>
          <w:lang w:val="en-ZA"/>
        </w:rPr>
        <w:t xml:space="preserve"> and </w:t>
      </w:r>
      <w:proofErr w:type="spellStart"/>
      <w:r w:rsidRPr="00844F16">
        <w:rPr>
          <w:lang w:val="en-ZA"/>
        </w:rPr>
        <w:t>OpenMRS</w:t>
      </w:r>
      <w:proofErr w:type="spellEnd"/>
      <w:r w:rsidRPr="00844F16">
        <w:rPr>
          <w:lang w:val="en-ZA"/>
        </w:rPr>
        <w:t xml:space="preserve"> communities. OCL is actively supporting PEPFAR’s demonstration project for TX_PVLS to evaluate indicators directly from patient-level data.</w:t>
      </w:r>
    </w:p>
    <w:p w14:paraId="42F94851" w14:textId="5CEAE1EF" w:rsidR="00DF0316" w:rsidRPr="00DF0316" w:rsidRDefault="00DF0316" w:rsidP="00DF0316">
      <w:pPr>
        <w:rPr>
          <w:lang w:val="en-ZA"/>
        </w:rPr>
      </w:pPr>
      <w:proofErr w:type="spellStart"/>
      <w:r w:rsidRPr="00DF0316">
        <w:rPr>
          <w:lang w:val="en-ZA"/>
        </w:rPr>
        <w:t>IntelliSOFT</w:t>
      </w:r>
      <w:proofErr w:type="spellEnd"/>
      <w:r w:rsidRPr="00DF0316">
        <w:rPr>
          <w:lang w:val="en-ZA"/>
        </w:rPr>
        <w:t xml:space="preserve"> Consulting Limited is a wholly owned Kenyan company with </w:t>
      </w:r>
      <w:r w:rsidR="00AF731A">
        <w:rPr>
          <w:lang w:val="en-ZA"/>
        </w:rPr>
        <w:t xml:space="preserve">more than </w:t>
      </w:r>
      <w:r w:rsidRPr="00DF0316">
        <w:rPr>
          <w:lang w:val="en-ZA"/>
        </w:rPr>
        <w:t xml:space="preserve">8 years of experience. As a technology company, </w:t>
      </w:r>
      <w:proofErr w:type="spellStart"/>
      <w:r w:rsidRPr="00DF0316">
        <w:rPr>
          <w:lang w:val="en-ZA"/>
        </w:rPr>
        <w:t>IntelliSOFT</w:t>
      </w:r>
      <w:proofErr w:type="spellEnd"/>
      <w:r w:rsidRPr="00DF0316">
        <w:rPr>
          <w:lang w:val="en-ZA"/>
        </w:rPr>
        <w:t xml:space="preserve"> has deliberately focused on designing, developing, implementing, supporting and maintaining digital health solutions, particularly for Low to Medium-Income Countries. They have extensive experience in implementing appropriate digital health solutions</w:t>
      </w:r>
      <w:r>
        <w:t xml:space="preserve"> </w:t>
      </w:r>
      <w:r w:rsidRPr="00DF0316">
        <w:rPr>
          <w:lang w:val="en-ZA"/>
        </w:rPr>
        <w:t xml:space="preserve">running either on </w:t>
      </w:r>
      <w:proofErr w:type="spellStart"/>
      <w:r w:rsidRPr="00DF0316">
        <w:rPr>
          <w:lang w:val="en-ZA"/>
        </w:rPr>
        <w:t>OpenMRS</w:t>
      </w:r>
      <w:proofErr w:type="spellEnd"/>
      <w:r w:rsidRPr="00DF0316">
        <w:rPr>
          <w:lang w:val="en-ZA"/>
        </w:rPr>
        <w:t xml:space="preserve"> or </w:t>
      </w:r>
      <w:proofErr w:type="spellStart"/>
      <w:r w:rsidRPr="00DF0316">
        <w:rPr>
          <w:lang w:val="en-ZA"/>
        </w:rPr>
        <w:t>Bahmni</w:t>
      </w:r>
      <w:proofErr w:type="spellEnd"/>
      <w:r w:rsidRPr="00DF0316">
        <w:rPr>
          <w:lang w:val="en-ZA"/>
        </w:rPr>
        <w:t xml:space="preserve"> in </w:t>
      </w:r>
      <w:r w:rsidR="00B13A00">
        <w:rPr>
          <w:lang w:val="en-ZA"/>
        </w:rPr>
        <w:t>resource constrained</w:t>
      </w:r>
      <w:r w:rsidRPr="00DF0316">
        <w:rPr>
          <w:lang w:val="en-ZA"/>
        </w:rPr>
        <w:t xml:space="preserve"> environments. </w:t>
      </w:r>
      <w:proofErr w:type="spellStart"/>
      <w:r w:rsidRPr="00DF0316">
        <w:rPr>
          <w:lang w:val="en-ZA"/>
        </w:rPr>
        <w:t>IntellISOFT</w:t>
      </w:r>
      <w:r w:rsidR="00F22C87">
        <w:rPr>
          <w:lang w:val="en-ZA"/>
        </w:rPr>
        <w:t>’s</w:t>
      </w:r>
      <w:proofErr w:type="spellEnd"/>
      <w:r w:rsidRPr="00DF0316">
        <w:rPr>
          <w:lang w:val="en-ZA"/>
        </w:rPr>
        <w:t xml:space="preserve"> past and current project</w:t>
      </w:r>
      <w:r w:rsidR="0074757F">
        <w:rPr>
          <w:lang w:val="en-ZA"/>
        </w:rPr>
        <w:t>s</w:t>
      </w:r>
      <w:r w:rsidRPr="00DF0316">
        <w:rPr>
          <w:lang w:val="en-ZA"/>
        </w:rPr>
        <w:t> are spread across Africa covering Kenya, Uganda, Tanzania, Zambia, Sierra Leone, Rwanda, Ethiopia, Mozambique &amp; Zimbabwe.</w:t>
      </w:r>
    </w:p>
    <w:p w14:paraId="55250D89" w14:textId="77777777" w:rsidR="009E52AF" w:rsidRDefault="00A11609" w:rsidP="00242244">
      <w:pPr>
        <w:pStyle w:val="Heading2"/>
      </w:pPr>
      <w:bookmarkStart w:id="6" w:name="_ey8c3lt52knp" w:colFirst="0" w:colLast="0"/>
      <w:bookmarkEnd w:id="6"/>
      <w:r>
        <w:t>Project Description</w:t>
      </w:r>
    </w:p>
    <w:p w14:paraId="04B0953A" w14:textId="6E28F1C4" w:rsidR="006249AF" w:rsidRDefault="00DF0316" w:rsidP="006249AF">
      <w:pPr>
        <w:rPr>
          <w:lang w:val="en-ZA"/>
        </w:rPr>
      </w:pPr>
      <w:r w:rsidRPr="00DF0316">
        <w:rPr>
          <w:lang w:val="en-ZA"/>
        </w:rPr>
        <w:t xml:space="preserve">This proposal proposes an integrated approach to patient level monitoring through the use of a health information exchange that supports onboarding of multiple digital health systems through HL7 FHIR-based interfaces, providing a common way to connect and register data to a longitudinal client record, share indicators across individual Point of Service applications through the use of HL7 FHIR profiles, and extract indicator data from patient level indicator calculations performed </w:t>
      </w:r>
      <w:r w:rsidR="006249AF">
        <w:rPr>
          <w:lang w:val="en-ZA"/>
        </w:rPr>
        <w:t xml:space="preserve">against a </w:t>
      </w:r>
      <w:r w:rsidR="006249AF" w:rsidRPr="006249AF">
        <w:t xml:space="preserve">Minimum Data Set Message </w:t>
      </w:r>
      <w:r w:rsidR="006249AF">
        <w:t xml:space="preserve">(paired approach) or </w:t>
      </w:r>
      <w:r w:rsidRPr="00DF0316">
        <w:rPr>
          <w:lang w:val="en-ZA"/>
        </w:rPr>
        <w:t>on a longitudinal client record</w:t>
      </w:r>
      <w:r w:rsidR="006249AF">
        <w:rPr>
          <w:lang w:val="en-ZA"/>
        </w:rPr>
        <w:t xml:space="preserve"> (integrated approach).</w:t>
      </w:r>
      <w:r w:rsidR="008A46AF">
        <w:rPr>
          <w:lang w:val="en-ZA"/>
        </w:rPr>
        <w:t xml:space="preserve"> In addition, a simplified </w:t>
      </w:r>
      <w:r w:rsidR="006249AF">
        <w:rPr>
          <w:lang w:val="en-ZA"/>
        </w:rPr>
        <w:t xml:space="preserve">paired approach </w:t>
      </w:r>
      <w:r w:rsidR="008A46AF">
        <w:rPr>
          <w:lang w:val="en-ZA"/>
        </w:rPr>
        <w:t xml:space="preserve">can be supported </w:t>
      </w:r>
      <w:r w:rsidR="006249AF">
        <w:rPr>
          <w:lang w:val="en-ZA"/>
        </w:rPr>
        <w:t xml:space="preserve">through the generation of FHIR-based </w:t>
      </w:r>
      <w:r w:rsidR="006249AF" w:rsidRPr="006249AF">
        <w:t>Minimum Data Set Message</w:t>
      </w:r>
      <w:r w:rsidR="006249AF">
        <w:t xml:space="preserve">s from the </w:t>
      </w:r>
      <w:proofErr w:type="spellStart"/>
      <w:r w:rsidR="006249AF">
        <w:t>PoS</w:t>
      </w:r>
      <w:proofErr w:type="spellEnd"/>
      <w:r w:rsidR="006249AF">
        <w:t xml:space="preserve"> applications, which are submitted and evaluated through a CQL execution engine</w:t>
      </w:r>
      <w:r w:rsidR="008A46AF">
        <w:t>, as shown in Figure 1.</w:t>
      </w:r>
    </w:p>
    <w:p w14:paraId="05598F97" w14:textId="08ED80AA" w:rsidR="006249AF" w:rsidRDefault="00E370FD" w:rsidP="006249AF">
      <w:pPr>
        <w:jc w:val="center"/>
        <w:rPr>
          <w:lang w:val="en-ZA"/>
        </w:rPr>
      </w:pPr>
      <w:r w:rsidRPr="00E370FD">
        <w:rPr>
          <w:lang w:val="en-ZA"/>
        </w:rPr>
        <w:drawing>
          <wp:inline distT="0" distB="0" distL="0" distR="0" wp14:anchorId="1A6DC00B" wp14:editId="7F6D2801">
            <wp:extent cx="3175000" cy="240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5000" cy="2400300"/>
                    </a:xfrm>
                    <a:prstGeom prst="rect">
                      <a:avLst/>
                    </a:prstGeom>
                  </pic:spPr>
                </pic:pic>
              </a:graphicData>
            </a:graphic>
          </wp:inline>
        </w:drawing>
      </w:r>
    </w:p>
    <w:p w14:paraId="4CAB679D" w14:textId="76522A61" w:rsidR="006249AF" w:rsidRDefault="006249AF" w:rsidP="006249AF">
      <w:pPr>
        <w:jc w:val="center"/>
        <w:rPr>
          <w:lang w:val="en-ZA"/>
        </w:rPr>
      </w:pPr>
      <w:r w:rsidRPr="00DF0316">
        <w:rPr>
          <w:i/>
          <w:iCs/>
          <w:lang w:val="en-ZA"/>
        </w:rPr>
        <w:t xml:space="preserve">Figure </w:t>
      </w:r>
      <w:r>
        <w:rPr>
          <w:i/>
          <w:iCs/>
          <w:lang w:val="en-ZA"/>
        </w:rPr>
        <w:t>1</w:t>
      </w:r>
      <w:r w:rsidRPr="00DF0316">
        <w:rPr>
          <w:i/>
          <w:iCs/>
          <w:lang w:val="en-ZA"/>
        </w:rPr>
        <w:t xml:space="preserve"> </w:t>
      </w:r>
      <w:r>
        <w:rPr>
          <w:i/>
          <w:iCs/>
          <w:lang w:val="en-ZA"/>
        </w:rPr>
        <w:t>–</w:t>
      </w:r>
      <w:r w:rsidRPr="00DF0316">
        <w:rPr>
          <w:i/>
          <w:iCs/>
          <w:lang w:val="en-ZA"/>
        </w:rPr>
        <w:t xml:space="preserve"> </w:t>
      </w:r>
      <w:r>
        <w:rPr>
          <w:i/>
          <w:iCs/>
          <w:lang w:val="en-ZA"/>
        </w:rPr>
        <w:t xml:space="preserve">Paired </w:t>
      </w:r>
      <w:r w:rsidRPr="00DF0316">
        <w:rPr>
          <w:i/>
          <w:iCs/>
          <w:lang w:val="en-ZA"/>
        </w:rPr>
        <w:t xml:space="preserve">Patient Level </w:t>
      </w:r>
      <w:r>
        <w:rPr>
          <w:i/>
          <w:iCs/>
          <w:lang w:val="en-ZA"/>
        </w:rPr>
        <w:t>Indicator Reporting</w:t>
      </w:r>
      <w:r w:rsidRPr="00DF0316">
        <w:rPr>
          <w:i/>
          <w:iCs/>
          <w:lang w:val="en-ZA"/>
        </w:rPr>
        <w:t xml:space="preserve"> Architecture</w:t>
      </w:r>
    </w:p>
    <w:p w14:paraId="3168DD60" w14:textId="41ACBFCC" w:rsidR="006249AF" w:rsidRDefault="00DF0316" w:rsidP="008A46AF">
      <w:pPr>
        <w:rPr>
          <w:lang w:val="en-ZA"/>
        </w:rPr>
      </w:pPr>
      <w:r w:rsidRPr="00DF0316">
        <w:rPr>
          <w:lang w:val="en-ZA"/>
        </w:rPr>
        <w:t xml:space="preserve">The integrated approach </w:t>
      </w:r>
      <w:r w:rsidR="006249AF">
        <w:rPr>
          <w:lang w:val="en-ZA"/>
        </w:rPr>
        <w:t xml:space="preserve">extends </w:t>
      </w:r>
      <w:r w:rsidR="008A46AF">
        <w:rPr>
          <w:lang w:val="en-ZA"/>
        </w:rPr>
        <w:t xml:space="preserve">this </w:t>
      </w:r>
      <w:r w:rsidR="006249AF">
        <w:rPr>
          <w:lang w:val="en-ZA"/>
        </w:rPr>
        <w:t>through</w:t>
      </w:r>
      <w:r w:rsidRPr="00DF0316">
        <w:rPr>
          <w:lang w:val="en-ZA"/>
        </w:rPr>
        <w:t xml:space="preserve"> the use of a Health Information Exchange (HIE) with an Interoperability Layer (IOL) and Shared Health Record (SHR), with endpoints for Point of Service (</w:t>
      </w:r>
      <w:proofErr w:type="spellStart"/>
      <w:r w:rsidRPr="00DF0316">
        <w:rPr>
          <w:lang w:val="en-ZA"/>
        </w:rPr>
        <w:t>PoS</w:t>
      </w:r>
      <w:proofErr w:type="spellEnd"/>
      <w:r w:rsidRPr="00DF0316">
        <w:rPr>
          <w:lang w:val="en-ZA"/>
        </w:rPr>
        <w:t xml:space="preserve">) </w:t>
      </w:r>
      <w:r w:rsidRPr="00DF0316">
        <w:rPr>
          <w:lang w:val="en-ZA"/>
        </w:rPr>
        <w:lastRenderedPageBreak/>
        <w:t xml:space="preserve">applications to submit demographic and clinical data through the </w:t>
      </w:r>
      <w:proofErr w:type="spellStart"/>
      <w:r w:rsidRPr="00DF0316">
        <w:rPr>
          <w:lang w:val="en-ZA"/>
        </w:rPr>
        <w:t>OpenHIM</w:t>
      </w:r>
      <w:proofErr w:type="spellEnd"/>
      <w:r w:rsidRPr="00DF0316">
        <w:rPr>
          <w:lang w:val="en-ZA"/>
        </w:rPr>
        <w:t xml:space="preserve"> IOL, which is then stored in a longitudinal FHIR-based SHR, HEARTH, against which indicator calculations can be performed</w:t>
      </w:r>
      <w:r w:rsidR="007D7F42">
        <w:rPr>
          <w:lang w:val="en-ZA"/>
        </w:rPr>
        <w:t xml:space="preserve"> using a CQL execution engine</w:t>
      </w:r>
      <w:r w:rsidRPr="00DF0316">
        <w:rPr>
          <w:lang w:val="en-ZA"/>
        </w:rPr>
        <w:t>.</w:t>
      </w:r>
      <w:r w:rsidR="00822A26">
        <w:rPr>
          <w:lang w:val="en-ZA"/>
        </w:rPr>
        <w:t xml:space="preserve"> </w:t>
      </w:r>
      <w:r w:rsidRPr="00DF0316">
        <w:rPr>
          <w:lang w:val="en-ZA"/>
        </w:rPr>
        <w:t xml:space="preserve">The proposal proposes setting up a reference HL7 FHIR-based HIE using existing HIE component technologies, that will enable submission of HL7 FHIR-based patient-level data from multiple transactional </w:t>
      </w:r>
      <w:proofErr w:type="spellStart"/>
      <w:r w:rsidRPr="00DF0316">
        <w:rPr>
          <w:lang w:val="en-ZA"/>
        </w:rPr>
        <w:t>PoS</w:t>
      </w:r>
      <w:proofErr w:type="spellEnd"/>
      <w:r w:rsidRPr="00DF0316">
        <w:rPr>
          <w:lang w:val="en-ZA"/>
        </w:rPr>
        <w:t xml:space="preserve"> systems, and demonstrate the ability to define and extract indicator data from a FHIR-based longitudinal data store, as shown in Figure </w:t>
      </w:r>
      <w:r w:rsidR="006249AF">
        <w:rPr>
          <w:lang w:val="en-ZA"/>
        </w:rPr>
        <w:t>2</w:t>
      </w:r>
      <w:r w:rsidRPr="00DF0316">
        <w:rPr>
          <w:lang w:val="en-ZA"/>
        </w:rPr>
        <w:t>.</w:t>
      </w:r>
    </w:p>
    <w:p w14:paraId="2D230C1A" w14:textId="3E456DFD" w:rsidR="00DF0316" w:rsidRPr="00DF0316" w:rsidRDefault="00C25548" w:rsidP="00DF0316">
      <w:pPr>
        <w:jc w:val="center"/>
        <w:rPr>
          <w:lang w:val="en-ZA"/>
        </w:rPr>
      </w:pPr>
      <w:r w:rsidRPr="00C25548">
        <w:rPr>
          <w:lang w:val="en-ZA"/>
        </w:rPr>
        <w:drawing>
          <wp:inline distT="0" distB="0" distL="0" distR="0" wp14:anchorId="0899570F" wp14:editId="66E3D3AC">
            <wp:extent cx="40640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4000" cy="2286000"/>
                    </a:xfrm>
                    <a:prstGeom prst="rect">
                      <a:avLst/>
                    </a:prstGeom>
                  </pic:spPr>
                </pic:pic>
              </a:graphicData>
            </a:graphic>
          </wp:inline>
        </w:drawing>
      </w:r>
    </w:p>
    <w:p w14:paraId="349419DD" w14:textId="2359BD4A" w:rsidR="00DF0316" w:rsidRPr="00DF0316" w:rsidRDefault="00DF0316" w:rsidP="00DF0316">
      <w:pPr>
        <w:jc w:val="center"/>
        <w:rPr>
          <w:lang w:val="en-ZA"/>
        </w:rPr>
      </w:pPr>
      <w:r w:rsidRPr="00DF0316">
        <w:rPr>
          <w:i/>
          <w:iCs/>
          <w:lang w:val="en-ZA"/>
        </w:rPr>
        <w:t xml:space="preserve">Figure </w:t>
      </w:r>
      <w:r w:rsidR="006249AF">
        <w:rPr>
          <w:i/>
          <w:iCs/>
          <w:lang w:val="en-ZA"/>
        </w:rPr>
        <w:t>2</w:t>
      </w:r>
      <w:r w:rsidRPr="00DF0316">
        <w:rPr>
          <w:i/>
          <w:iCs/>
          <w:lang w:val="en-ZA"/>
        </w:rPr>
        <w:t xml:space="preserve"> </w:t>
      </w:r>
      <w:r w:rsidR="006249AF">
        <w:rPr>
          <w:i/>
          <w:iCs/>
          <w:lang w:val="en-ZA"/>
        </w:rPr>
        <w:t>–</w:t>
      </w:r>
      <w:r w:rsidRPr="00DF0316">
        <w:rPr>
          <w:i/>
          <w:iCs/>
          <w:lang w:val="en-ZA"/>
        </w:rPr>
        <w:t xml:space="preserve"> </w:t>
      </w:r>
      <w:r w:rsidR="006249AF">
        <w:rPr>
          <w:i/>
          <w:iCs/>
          <w:lang w:val="en-ZA"/>
        </w:rPr>
        <w:t xml:space="preserve">Integrated </w:t>
      </w:r>
      <w:r w:rsidRPr="00DF0316">
        <w:rPr>
          <w:i/>
          <w:iCs/>
          <w:lang w:val="en-ZA"/>
        </w:rPr>
        <w:t xml:space="preserve">Patient Level </w:t>
      </w:r>
      <w:r w:rsidR="00F22C87">
        <w:rPr>
          <w:i/>
          <w:iCs/>
          <w:lang w:val="en-ZA"/>
        </w:rPr>
        <w:t>Indicator Reporting</w:t>
      </w:r>
      <w:r w:rsidRPr="00DF0316">
        <w:rPr>
          <w:i/>
          <w:iCs/>
          <w:lang w:val="en-ZA"/>
        </w:rPr>
        <w:t xml:space="preserve"> HIE Architecture</w:t>
      </w:r>
    </w:p>
    <w:p w14:paraId="2B0D9822" w14:textId="1F09B199" w:rsidR="006249AF" w:rsidRPr="007D7F42" w:rsidRDefault="007D7F42" w:rsidP="007D7F42">
      <w:pPr>
        <w:rPr>
          <w:lang w:val="en-ZA"/>
        </w:rPr>
      </w:pPr>
      <w:r w:rsidRPr="007D7F42">
        <w:rPr>
          <w:lang w:val="en-ZA"/>
        </w:rPr>
        <w:t xml:space="preserve">Through multiple work packages, the consortium aims to use the Digital Square investment to a) support FHIR profiling activities to specify the data model, resource mappings, terminologies and indicator definitions relevant to the priority use case, and b) support further development of HL7 FHIR interfaces in the selected </w:t>
      </w:r>
      <w:proofErr w:type="spellStart"/>
      <w:r w:rsidRPr="007D7F42">
        <w:rPr>
          <w:lang w:val="en-ZA"/>
        </w:rPr>
        <w:t>PoS</w:t>
      </w:r>
      <w:proofErr w:type="spellEnd"/>
      <w:r w:rsidRPr="007D7F42">
        <w:rPr>
          <w:lang w:val="en-ZA"/>
        </w:rPr>
        <w:t xml:space="preserve"> applications, as well as c) </w:t>
      </w:r>
      <w:proofErr w:type="spellStart"/>
      <w:r w:rsidRPr="007D7F42">
        <w:rPr>
          <w:lang w:val="en-ZA"/>
        </w:rPr>
        <w:t>OpenHIM</w:t>
      </w:r>
      <w:proofErr w:type="spellEnd"/>
      <w:r w:rsidRPr="007D7F42">
        <w:rPr>
          <w:lang w:val="en-ZA"/>
        </w:rPr>
        <w:t xml:space="preserve"> mediator development that enables onboarding of FHIR data from source </w:t>
      </w:r>
      <w:proofErr w:type="spellStart"/>
      <w:r w:rsidRPr="007D7F42">
        <w:rPr>
          <w:lang w:val="en-ZA"/>
        </w:rPr>
        <w:t>PoS</w:t>
      </w:r>
      <w:proofErr w:type="spellEnd"/>
      <w:r w:rsidRPr="007D7F42">
        <w:rPr>
          <w:lang w:val="en-ZA"/>
        </w:rPr>
        <w:t xml:space="preserve"> applications. The consortium aims to demonstrate end-to-end feasibility of an integrated approach to extracting indicator data from a shared longitudinal data store, leveraging OCL as a terminology service for </w:t>
      </w:r>
      <w:proofErr w:type="spellStart"/>
      <w:r w:rsidRPr="007D7F42">
        <w:rPr>
          <w:lang w:val="en-ZA"/>
        </w:rPr>
        <w:t>PoS</w:t>
      </w:r>
      <w:proofErr w:type="spellEnd"/>
      <w:r w:rsidRPr="007D7F42">
        <w:rPr>
          <w:lang w:val="en-ZA"/>
        </w:rPr>
        <w:t xml:space="preserve"> applications and the HIE, and the submission of data from </w:t>
      </w:r>
      <w:proofErr w:type="spellStart"/>
      <w:r w:rsidRPr="007D7F42">
        <w:rPr>
          <w:lang w:val="en-ZA"/>
        </w:rPr>
        <w:t>OpenMRS</w:t>
      </w:r>
      <w:proofErr w:type="spellEnd"/>
      <w:r w:rsidRPr="007D7F42">
        <w:rPr>
          <w:lang w:val="en-ZA"/>
        </w:rPr>
        <w:t xml:space="preserve">, </w:t>
      </w:r>
      <w:proofErr w:type="spellStart"/>
      <w:r w:rsidRPr="007D7F42">
        <w:rPr>
          <w:lang w:val="en-ZA"/>
        </w:rPr>
        <w:t>openIMIS</w:t>
      </w:r>
      <w:proofErr w:type="spellEnd"/>
      <w:r w:rsidRPr="007D7F42">
        <w:rPr>
          <w:lang w:val="en-ZA"/>
        </w:rPr>
        <w:t xml:space="preserve"> and </w:t>
      </w:r>
      <w:proofErr w:type="spellStart"/>
      <w:r w:rsidRPr="007D7F42">
        <w:rPr>
          <w:lang w:val="en-ZA"/>
        </w:rPr>
        <w:t>Bahmni</w:t>
      </w:r>
      <w:proofErr w:type="spellEnd"/>
      <w:r w:rsidRPr="007D7F42">
        <w:rPr>
          <w:lang w:val="en-ZA"/>
        </w:rPr>
        <w:t xml:space="preserve"> </w:t>
      </w:r>
      <w:proofErr w:type="spellStart"/>
      <w:r w:rsidRPr="007D7F42">
        <w:rPr>
          <w:lang w:val="en-ZA"/>
        </w:rPr>
        <w:t>PoS</w:t>
      </w:r>
      <w:proofErr w:type="spellEnd"/>
      <w:r w:rsidRPr="007D7F42">
        <w:rPr>
          <w:lang w:val="en-ZA"/>
        </w:rPr>
        <w:t xml:space="preserve"> applications in this approach.</w:t>
      </w:r>
      <w:r w:rsidR="00C7659D">
        <w:rPr>
          <w:lang w:val="en-ZA"/>
        </w:rPr>
        <w:t xml:space="preserve"> </w:t>
      </w:r>
      <w:r w:rsidRPr="007D7F42">
        <w:rPr>
          <w:lang w:val="en-ZA"/>
        </w:rPr>
        <w:t>The project deliverables and timeframe for each work package is outlined below</w:t>
      </w:r>
      <w:r w:rsidR="00C7659D">
        <w:rPr>
          <w:lang w:val="en-ZA"/>
        </w:rPr>
        <w:t>.</w:t>
      </w:r>
    </w:p>
    <w:p w14:paraId="12C30A9A" w14:textId="77777777" w:rsidR="007D7F42" w:rsidRPr="007D7F42" w:rsidRDefault="007D7F42" w:rsidP="007D7F42">
      <w:pPr>
        <w:rPr>
          <w:lang w:val="en-ZA"/>
        </w:rPr>
      </w:pPr>
      <w:r w:rsidRPr="007D7F42">
        <w:rPr>
          <w:i/>
          <w:iCs/>
          <w:lang w:val="en-ZA"/>
        </w:rPr>
        <w:t>Work Package A: OCL Support</w:t>
      </w:r>
      <w:r w:rsidRPr="007D7F42">
        <w:rPr>
          <w:lang w:val="en-ZA"/>
        </w:rPr>
        <w:t xml:space="preserve"> </w:t>
      </w:r>
    </w:p>
    <w:p w14:paraId="699B596F" w14:textId="5FF806CB" w:rsidR="007D7F42" w:rsidRDefault="007D7F42" w:rsidP="007D7F42">
      <w:pPr>
        <w:rPr>
          <w:lang w:val="en-ZA"/>
        </w:rPr>
      </w:pPr>
      <w:r w:rsidRPr="007D7F42">
        <w:rPr>
          <w:lang w:val="en-ZA"/>
        </w:rPr>
        <w:t>This work package would enhance the Open Concept Lab (OCL) suite of tools to serve as an authoritative, FHIR-enabled source for codes, value sets, disaggregates, and other indicator metadata. A FHIR-enabled OCL would provide a level of support for all 3 data exchange scenarios (standalone, paired, integrated) and for all 3 levels of systems (</w:t>
      </w:r>
      <w:proofErr w:type="spellStart"/>
      <w:r w:rsidRPr="007D7F42">
        <w:rPr>
          <w:lang w:val="en-ZA"/>
        </w:rPr>
        <w:t>PoS</w:t>
      </w:r>
      <w:proofErr w:type="spellEnd"/>
      <w:r w:rsidRPr="007D7F42">
        <w:rPr>
          <w:lang w:val="en-ZA"/>
        </w:rPr>
        <w:t xml:space="preserve">, HIE, and HMIS/DW). </w:t>
      </w:r>
      <w:proofErr w:type="spellStart"/>
      <w:r w:rsidRPr="007D7F42">
        <w:rPr>
          <w:lang w:val="en-ZA"/>
        </w:rPr>
        <w:t>PoS</w:t>
      </w:r>
      <w:proofErr w:type="spellEnd"/>
      <w:r w:rsidRPr="007D7F42">
        <w:rPr>
          <w:lang w:val="en-ZA"/>
        </w:rPr>
        <w:t xml:space="preserve"> applications would leverage OCL as a structured metadata reference (</w:t>
      </w:r>
      <w:proofErr w:type="spellStart"/>
      <w:r w:rsidRPr="007D7F42">
        <w:rPr>
          <w:lang w:val="en-ZA"/>
        </w:rPr>
        <w:t>i.e</w:t>
      </w:r>
      <w:proofErr w:type="spellEnd"/>
      <w:r w:rsidRPr="007D7F42">
        <w:rPr>
          <w:lang w:val="en-ZA"/>
        </w:rPr>
        <w:t xml:space="preserve"> .designing data models, interfaces, and CQL scripts against it), a subscription service (i.e. using the OCL subscription module to load required codes directly into </w:t>
      </w:r>
      <w:proofErr w:type="spellStart"/>
      <w:r w:rsidRPr="007D7F42">
        <w:rPr>
          <w:lang w:val="en-ZA"/>
        </w:rPr>
        <w:t>OpenMRS</w:t>
      </w:r>
      <w:proofErr w:type="spellEnd"/>
      <w:r w:rsidRPr="007D7F42">
        <w:rPr>
          <w:lang w:val="en-ZA"/>
        </w:rPr>
        <w:t>), or a mapping and transformation service (i.e. to transform local data into the required MDSM format). The HIE would interface with OCL to look</w:t>
      </w:r>
      <w:r w:rsidR="006307F1">
        <w:rPr>
          <w:lang w:val="en-ZA"/>
        </w:rPr>
        <w:t xml:space="preserve"> </w:t>
      </w:r>
      <w:r w:rsidRPr="007D7F42">
        <w:rPr>
          <w:lang w:val="en-ZA"/>
        </w:rPr>
        <w:t>up and validate codes against relevant value sets or retrieve other structured indicator metadata (</w:t>
      </w:r>
      <w:proofErr w:type="spellStart"/>
      <w:r w:rsidRPr="007D7F42">
        <w:rPr>
          <w:lang w:val="en-ZA"/>
        </w:rPr>
        <w:t>eg.</w:t>
      </w:r>
      <w:proofErr w:type="spellEnd"/>
      <w:r w:rsidRPr="007D7F42">
        <w:rPr>
          <w:lang w:val="en-ZA"/>
        </w:rPr>
        <w:t xml:space="preserve"> disaggregates) required to support FHIR/</w:t>
      </w:r>
      <w:proofErr w:type="spellStart"/>
      <w:r w:rsidRPr="007D7F42">
        <w:rPr>
          <w:lang w:val="en-ZA"/>
        </w:rPr>
        <w:t>mADX</w:t>
      </w:r>
      <w:proofErr w:type="spellEnd"/>
      <w:r w:rsidRPr="007D7F42">
        <w:rPr>
          <w:lang w:val="en-ZA"/>
        </w:rPr>
        <w:t xml:space="preserve"> data exchange. OCL would use this award </w:t>
      </w:r>
      <w:r w:rsidR="00C7659D">
        <w:rPr>
          <w:lang w:val="en-ZA"/>
        </w:rPr>
        <w:t>to support b</w:t>
      </w:r>
      <w:r w:rsidRPr="007D7F42">
        <w:rPr>
          <w:lang w:val="en-ZA"/>
        </w:rPr>
        <w:t>uild</w:t>
      </w:r>
      <w:r w:rsidR="00C7659D">
        <w:rPr>
          <w:lang w:val="en-ZA"/>
        </w:rPr>
        <w:t>ing</w:t>
      </w:r>
      <w:r w:rsidRPr="007D7F42">
        <w:rPr>
          <w:lang w:val="en-ZA"/>
        </w:rPr>
        <w:t xml:space="preserve"> a FHIR terminology services layer with basic support for the FHIR </w:t>
      </w:r>
      <w:proofErr w:type="spellStart"/>
      <w:r w:rsidRPr="007D7F42">
        <w:rPr>
          <w:lang w:val="en-ZA"/>
        </w:rPr>
        <w:t>CodeSystem</w:t>
      </w:r>
      <w:proofErr w:type="spellEnd"/>
      <w:r w:rsidRPr="007D7F42">
        <w:rPr>
          <w:lang w:val="en-ZA"/>
        </w:rPr>
        <w:t xml:space="preserve"> and </w:t>
      </w:r>
      <w:proofErr w:type="spellStart"/>
      <w:r w:rsidRPr="007D7F42">
        <w:rPr>
          <w:lang w:val="en-ZA"/>
        </w:rPr>
        <w:t>ValueSet</w:t>
      </w:r>
      <w:proofErr w:type="spellEnd"/>
      <w:r w:rsidRPr="007D7F42">
        <w:rPr>
          <w:lang w:val="en-ZA"/>
        </w:rPr>
        <w:t xml:space="preserve"> resources onto the existing OCL terminology server</w:t>
      </w:r>
      <w:r w:rsidR="00C7659D">
        <w:rPr>
          <w:lang w:val="en-ZA"/>
        </w:rPr>
        <w:t>, p</w:t>
      </w:r>
      <w:r w:rsidRPr="007D7F42">
        <w:rPr>
          <w:lang w:val="en-ZA"/>
        </w:rPr>
        <w:t>ublish</w:t>
      </w:r>
      <w:r w:rsidR="00C7659D">
        <w:rPr>
          <w:lang w:val="en-ZA"/>
        </w:rPr>
        <w:t>ing</w:t>
      </w:r>
      <w:r w:rsidRPr="007D7F42">
        <w:rPr>
          <w:lang w:val="en-ZA"/>
        </w:rPr>
        <w:t xml:space="preserve"> all codes, value sets, and other indicator metadata required by </w:t>
      </w:r>
      <w:proofErr w:type="spellStart"/>
      <w:r w:rsidRPr="007D7F42">
        <w:rPr>
          <w:lang w:val="en-ZA"/>
        </w:rPr>
        <w:t>PoS</w:t>
      </w:r>
      <w:proofErr w:type="spellEnd"/>
      <w:r w:rsidRPr="007D7F42">
        <w:rPr>
          <w:lang w:val="en-ZA"/>
        </w:rPr>
        <w:t xml:space="preserve"> and the HIE to demonstrate the </w:t>
      </w:r>
      <w:proofErr w:type="spellStart"/>
      <w:r w:rsidRPr="007D7F42">
        <w:rPr>
          <w:lang w:val="en-ZA"/>
        </w:rPr>
        <w:t>mADX</w:t>
      </w:r>
      <w:proofErr w:type="spellEnd"/>
      <w:r w:rsidRPr="007D7F42">
        <w:rPr>
          <w:lang w:val="en-ZA"/>
        </w:rPr>
        <w:t xml:space="preserve"> data exchange</w:t>
      </w:r>
      <w:r w:rsidR="00C7659D">
        <w:rPr>
          <w:lang w:val="en-ZA"/>
        </w:rPr>
        <w:t>, and to e</w:t>
      </w:r>
      <w:r w:rsidRPr="007D7F42">
        <w:rPr>
          <w:lang w:val="en-ZA"/>
        </w:rPr>
        <w:t>nhance the OCL Metadata Browser to support intuitive browsing and downloading of the published indicator metadata.</w:t>
      </w:r>
    </w:p>
    <w:p w14:paraId="5D918FA9" w14:textId="77777777" w:rsidR="009A5045" w:rsidRPr="009A5045" w:rsidRDefault="009A5045" w:rsidP="009A5045">
      <w:pPr>
        <w:rPr>
          <w:lang w:val="en-ZA"/>
        </w:rPr>
      </w:pPr>
      <w:r w:rsidRPr="009A5045">
        <w:rPr>
          <w:i/>
          <w:iCs/>
          <w:lang w:val="en-ZA"/>
        </w:rPr>
        <w:t xml:space="preserve">Work Package B: </w:t>
      </w:r>
      <w:proofErr w:type="spellStart"/>
      <w:r w:rsidRPr="009A5045">
        <w:rPr>
          <w:i/>
          <w:iCs/>
          <w:lang w:val="en-ZA"/>
        </w:rPr>
        <w:t>OpenMRS</w:t>
      </w:r>
      <w:proofErr w:type="spellEnd"/>
      <w:r w:rsidRPr="009A5045">
        <w:rPr>
          <w:i/>
          <w:iCs/>
          <w:lang w:val="en-ZA"/>
        </w:rPr>
        <w:t xml:space="preserve"> Support for Patient-Level Indicator Reporting </w:t>
      </w:r>
    </w:p>
    <w:p w14:paraId="498D9186" w14:textId="69A590BC" w:rsidR="009A5045" w:rsidRPr="009A5045" w:rsidRDefault="009A5045" w:rsidP="009A5045">
      <w:pPr>
        <w:rPr>
          <w:lang w:val="en-ZA"/>
        </w:rPr>
      </w:pPr>
      <w:r w:rsidRPr="009A5045">
        <w:rPr>
          <w:lang w:val="en-ZA"/>
        </w:rPr>
        <w:lastRenderedPageBreak/>
        <w:t xml:space="preserve">This work package aims to provide a technical solution to support both paired and integrated system approaches. As possible, </w:t>
      </w:r>
      <w:proofErr w:type="spellStart"/>
      <w:r w:rsidRPr="009A5045">
        <w:rPr>
          <w:lang w:val="en-ZA"/>
        </w:rPr>
        <w:t>OpenMRS</w:t>
      </w:r>
      <w:proofErr w:type="spellEnd"/>
      <w:r w:rsidRPr="009A5045">
        <w:rPr>
          <w:lang w:val="en-ZA"/>
        </w:rPr>
        <w:t xml:space="preserve"> will leverage existing work done for related modules, such as DHIS reporting module, FHIR module, and Sync 2.0 module.</w:t>
      </w:r>
      <w:r w:rsidR="00C7659D">
        <w:rPr>
          <w:lang w:val="en-ZA"/>
        </w:rPr>
        <w:t xml:space="preserve"> </w:t>
      </w:r>
      <w:proofErr w:type="spellStart"/>
      <w:r w:rsidRPr="009A5045">
        <w:rPr>
          <w:lang w:val="en-ZA"/>
        </w:rPr>
        <w:t>OpenMRS</w:t>
      </w:r>
      <w:proofErr w:type="spellEnd"/>
      <w:r w:rsidRPr="009A5045">
        <w:rPr>
          <w:lang w:val="en-ZA"/>
        </w:rPr>
        <w:t xml:space="preserve"> will work towards supporting indicator reporting to a standalone system by</w:t>
      </w:r>
      <w:r w:rsidR="00C7659D">
        <w:rPr>
          <w:lang w:val="en-ZA"/>
        </w:rPr>
        <w:t xml:space="preserve"> d</w:t>
      </w:r>
      <w:r w:rsidRPr="009A5045">
        <w:rPr>
          <w:lang w:val="en-ZA"/>
        </w:rPr>
        <w:t>eveloping the architectural design</w:t>
      </w:r>
      <w:r w:rsidR="00C7659D">
        <w:rPr>
          <w:lang w:val="en-ZA"/>
        </w:rPr>
        <w:t>, and p</w:t>
      </w:r>
      <w:r w:rsidRPr="009A5045">
        <w:rPr>
          <w:lang w:val="en-ZA"/>
        </w:rPr>
        <w:t xml:space="preserve">reparing CSV of person-level data using </w:t>
      </w:r>
      <w:proofErr w:type="spellStart"/>
      <w:r w:rsidRPr="009A5045">
        <w:rPr>
          <w:lang w:val="en-ZA"/>
        </w:rPr>
        <w:t>mADX</w:t>
      </w:r>
      <w:proofErr w:type="spellEnd"/>
      <w:r w:rsidRPr="009A5045">
        <w:rPr>
          <w:lang w:val="en-ZA"/>
        </w:rPr>
        <w:t xml:space="preserve"> messaging and according to specification and submit to </w:t>
      </w:r>
      <w:proofErr w:type="spellStart"/>
      <w:r w:rsidRPr="009A5045">
        <w:rPr>
          <w:lang w:val="en-ZA"/>
        </w:rPr>
        <w:t>OpenHIM</w:t>
      </w:r>
      <w:proofErr w:type="spellEnd"/>
      <w:r w:rsidRPr="009A5045">
        <w:rPr>
          <w:lang w:val="en-ZA"/>
        </w:rPr>
        <w:t xml:space="preserve"> mediator or directly to HMIS system</w:t>
      </w:r>
      <w:r w:rsidR="00C7659D">
        <w:rPr>
          <w:lang w:val="en-ZA"/>
        </w:rPr>
        <w:t>.</w:t>
      </w:r>
      <w:r w:rsidR="00822A26">
        <w:rPr>
          <w:lang w:val="en-ZA"/>
        </w:rPr>
        <w:t xml:space="preserve"> </w:t>
      </w:r>
      <w:proofErr w:type="spellStart"/>
      <w:r w:rsidRPr="009A5045">
        <w:rPr>
          <w:lang w:val="en-ZA"/>
        </w:rPr>
        <w:t>OpenMRS</w:t>
      </w:r>
      <w:proofErr w:type="spellEnd"/>
      <w:r w:rsidRPr="009A5045">
        <w:rPr>
          <w:lang w:val="en-ZA"/>
        </w:rPr>
        <w:t xml:space="preserve"> will work towards supporting indicator reporting to a paired system by</w:t>
      </w:r>
      <w:r w:rsidR="00C7659D">
        <w:rPr>
          <w:lang w:val="en-ZA"/>
        </w:rPr>
        <w:t xml:space="preserve"> </w:t>
      </w:r>
      <w:proofErr w:type="spellStart"/>
      <w:r w:rsidR="00C7659D">
        <w:rPr>
          <w:lang w:val="en-ZA"/>
        </w:rPr>
        <w:t>d</w:t>
      </w:r>
      <w:r w:rsidRPr="009A5045">
        <w:rPr>
          <w:lang w:val="en-ZA"/>
        </w:rPr>
        <w:t xml:space="preserve">eveloping </w:t>
      </w:r>
      <w:proofErr w:type="spellEnd"/>
      <w:r w:rsidRPr="009A5045">
        <w:rPr>
          <w:lang w:val="en-ZA"/>
        </w:rPr>
        <w:t xml:space="preserve">an </w:t>
      </w:r>
      <w:proofErr w:type="spellStart"/>
      <w:r w:rsidRPr="009A5045">
        <w:rPr>
          <w:lang w:val="en-ZA"/>
        </w:rPr>
        <w:t>OpenMRS</w:t>
      </w:r>
      <w:proofErr w:type="spellEnd"/>
      <w:r w:rsidRPr="009A5045">
        <w:rPr>
          <w:lang w:val="en-ZA"/>
        </w:rPr>
        <w:t xml:space="preserve"> module to build and submit a FHIR bundle according to TX_PVLS spec, using mappings defined in OCL for ETL into standard forma</w:t>
      </w:r>
      <w:r w:rsidR="00C7659D">
        <w:rPr>
          <w:lang w:val="en-ZA"/>
        </w:rPr>
        <w:t>t, and s</w:t>
      </w:r>
      <w:r w:rsidRPr="009A5045">
        <w:rPr>
          <w:lang w:val="en-ZA"/>
        </w:rPr>
        <w:t>ubscribing to OCL for standard concepts that can be used during data capture in order to support data collection</w:t>
      </w:r>
      <w:r w:rsidR="00C7659D">
        <w:rPr>
          <w:lang w:val="en-ZA"/>
        </w:rPr>
        <w:t xml:space="preserve">. </w:t>
      </w:r>
      <w:proofErr w:type="spellStart"/>
      <w:r w:rsidRPr="009A5045">
        <w:rPr>
          <w:lang w:val="en-ZA"/>
        </w:rPr>
        <w:t>OpenMRS</w:t>
      </w:r>
      <w:proofErr w:type="spellEnd"/>
      <w:r w:rsidRPr="009A5045">
        <w:rPr>
          <w:lang w:val="en-ZA"/>
        </w:rPr>
        <w:t xml:space="preserve"> will contribute work </w:t>
      </w:r>
      <w:r w:rsidR="003813C5">
        <w:rPr>
          <w:lang w:val="en-ZA"/>
        </w:rPr>
        <w:t>to the</w:t>
      </w:r>
      <w:r w:rsidRPr="009A5045">
        <w:rPr>
          <w:lang w:val="en-ZA"/>
        </w:rPr>
        <w:t xml:space="preserve"> integrated approach by</w:t>
      </w:r>
      <w:r w:rsidR="00C7659D">
        <w:rPr>
          <w:lang w:val="en-ZA"/>
        </w:rPr>
        <w:t xml:space="preserve"> c</w:t>
      </w:r>
      <w:r w:rsidRPr="009A5045">
        <w:rPr>
          <w:lang w:val="en-ZA"/>
        </w:rPr>
        <w:t>ontributing to the architectural design of an integrated solution (documented architecture)</w:t>
      </w:r>
      <w:r w:rsidR="00C7659D">
        <w:rPr>
          <w:lang w:val="en-ZA"/>
        </w:rPr>
        <w:t>, u</w:t>
      </w:r>
      <w:r w:rsidRPr="009A5045">
        <w:rPr>
          <w:lang w:val="en-ZA"/>
        </w:rPr>
        <w:t xml:space="preserve">tilizing the module from the “paired” scenario to build a FHIR bundle and submit to </w:t>
      </w:r>
      <w:proofErr w:type="spellStart"/>
      <w:r w:rsidRPr="009A5045">
        <w:rPr>
          <w:lang w:val="en-ZA"/>
        </w:rPr>
        <w:t>OpenHIM</w:t>
      </w:r>
      <w:proofErr w:type="spellEnd"/>
      <w:r w:rsidRPr="009A5045">
        <w:rPr>
          <w:lang w:val="en-ZA"/>
        </w:rPr>
        <w:t xml:space="preserve"> mediator</w:t>
      </w:r>
      <w:r w:rsidR="00C7659D">
        <w:rPr>
          <w:lang w:val="en-ZA"/>
        </w:rPr>
        <w:t xml:space="preserve">, </w:t>
      </w:r>
      <w:r w:rsidRPr="009A5045">
        <w:rPr>
          <w:lang w:val="en-ZA"/>
        </w:rPr>
        <w:t>FHIR profiling activities, where relevant</w:t>
      </w:r>
      <w:r w:rsidR="00C7659D">
        <w:rPr>
          <w:lang w:val="en-ZA"/>
        </w:rPr>
        <w:t>, a</w:t>
      </w:r>
      <w:r w:rsidRPr="009A5045">
        <w:rPr>
          <w:lang w:val="en-ZA"/>
        </w:rPr>
        <w:t xml:space="preserve">dapting FHIR interfaces in </w:t>
      </w:r>
      <w:proofErr w:type="spellStart"/>
      <w:r w:rsidRPr="009A5045">
        <w:rPr>
          <w:lang w:val="en-ZA"/>
        </w:rPr>
        <w:t>OpenMRS</w:t>
      </w:r>
      <w:proofErr w:type="spellEnd"/>
      <w:r w:rsidRPr="009A5045">
        <w:rPr>
          <w:lang w:val="en-ZA"/>
        </w:rPr>
        <w:t xml:space="preserve"> to support the overall workflow</w:t>
      </w:r>
      <w:r w:rsidR="00C7659D">
        <w:rPr>
          <w:lang w:val="en-ZA"/>
        </w:rPr>
        <w:t>, and s</w:t>
      </w:r>
      <w:r w:rsidRPr="009A5045">
        <w:rPr>
          <w:lang w:val="en-ZA"/>
        </w:rPr>
        <w:t xml:space="preserve">ubmitting </w:t>
      </w:r>
      <w:proofErr w:type="spellStart"/>
      <w:r w:rsidRPr="009A5045">
        <w:rPr>
          <w:lang w:val="en-ZA"/>
        </w:rPr>
        <w:t>OpenMRS</w:t>
      </w:r>
      <w:proofErr w:type="spellEnd"/>
      <w:r w:rsidRPr="009A5045">
        <w:rPr>
          <w:lang w:val="en-ZA"/>
        </w:rPr>
        <w:t xml:space="preserve"> data to the HIE via published interface</w:t>
      </w:r>
      <w:r w:rsidR="00C7659D">
        <w:rPr>
          <w:lang w:val="en-ZA"/>
        </w:rPr>
        <w:t>s.</w:t>
      </w:r>
    </w:p>
    <w:p w14:paraId="5714924D" w14:textId="77777777" w:rsidR="009A5045" w:rsidRPr="009A5045" w:rsidRDefault="009A5045" w:rsidP="009A5045">
      <w:pPr>
        <w:rPr>
          <w:lang w:val="en-ZA"/>
        </w:rPr>
      </w:pPr>
      <w:r w:rsidRPr="009A5045">
        <w:rPr>
          <w:i/>
          <w:iCs/>
          <w:lang w:val="en-ZA"/>
        </w:rPr>
        <w:t xml:space="preserve">Work Package C: </w:t>
      </w:r>
      <w:proofErr w:type="spellStart"/>
      <w:r w:rsidRPr="009A5045">
        <w:rPr>
          <w:i/>
          <w:iCs/>
          <w:lang w:val="en-ZA"/>
        </w:rPr>
        <w:t>openIMIS</w:t>
      </w:r>
      <w:proofErr w:type="spellEnd"/>
      <w:r w:rsidRPr="009A5045">
        <w:rPr>
          <w:i/>
          <w:iCs/>
          <w:lang w:val="en-ZA"/>
        </w:rPr>
        <w:t xml:space="preserve"> Support for Patient-Level Indicator Reporting </w:t>
      </w:r>
    </w:p>
    <w:p w14:paraId="1139F8C0" w14:textId="19ED5AC2" w:rsidR="009A5045" w:rsidRPr="009A5045" w:rsidRDefault="009A5045" w:rsidP="009A5045">
      <w:pPr>
        <w:rPr>
          <w:lang w:val="en-ZA"/>
        </w:rPr>
      </w:pPr>
      <w:r w:rsidRPr="009A5045">
        <w:rPr>
          <w:lang w:val="en-ZA"/>
        </w:rPr>
        <w:t xml:space="preserve">This work package supports development of a technical solution for reporting patient-level data from </w:t>
      </w:r>
      <w:proofErr w:type="spellStart"/>
      <w:r w:rsidRPr="009A5045">
        <w:rPr>
          <w:lang w:val="en-ZA"/>
        </w:rPr>
        <w:t>openIMIS</w:t>
      </w:r>
      <w:proofErr w:type="spellEnd"/>
      <w:r w:rsidRPr="009A5045">
        <w:rPr>
          <w:lang w:val="en-ZA"/>
        </w:rPr>
        <w:t xml:space="preserve"> in both paired and integrated system approaches.</w:t>
      </w:r>
    </w:p>
    <w:p w14:paraId="7808A441" w14:textId="77777777" w:rsidR="009A5045" w:rsidRPr="009A5045" w:rsidRDefault="009A5045" w:rsidP="009A5045">
      <w:pPr>
        <w:rPr>
          <w:lang w:val="en-ZA"/>
        </w:rPr>
      </w:pPr>
      <w:r w:rsidRPr="009A5045">
        <w:rPr>
          <w:i/>
          <w:iCs/>
          <w:lang w:val="en-ZA"/>
        </w:rPr>
        <w:t xml:space="preserve">Work Package D: </w:t>
      </w:r>
      <w:proofErr w:type="spellStart"/>
      <w:r w:rsidRPr="009A5045">
        <w:rPr>
          <w:i/>
          <w:iCs/>
          <w:lang w:val="en-ZA"/>
        </w:rPr>
        <w:t>Bahmni</w:t>
      </w:r>
      <w:proofErr w:type="spellEnd"/>
      <w:r w:rsidRPr="009A5045">
        <w:rPr>
          <w:i/>
          <w:iCs/>
          <w:lang w:val="en-ZA"/>
        </w:rPr>
        <w:t xml:space="preserve"> Support for Patient-Level Indicator Reporting </w:t>
      </w:r>
    </w:p>
    <w:p w14:paraId="4DE975A4" w14:textId="33CFDF5E" w:rsidR="009A5045" w:rsidRPr="009A5045" w:rsidRDefault="009A5045" w:rsidP="009A5045">
      <w:pPr>
        <w:rPr>
          <w:lang w:val="en-ZA"/>
        </w:rPr>
      </w:pPr>
      <w:r w:rsidRPr="009A5045">
        <w:rPr>
          <w:lang w:val="en-ZA"/>
        </w:rPr>
        <w:t xml:space="preserve">This work package will lead to a technical solution for reporting patient-level data from </w:t>
      </w:r>
      <w:proofErr w:type="spellStart"/>
      <w:r w:rsidRPr="009A5045">
        <w:rPr>
          <w:lang w:val="en-ZA"/>
        </w:rPr>
        <w:t>Bahmni</w:t>
      </w:r>
      <w:proofErr w:type="spellEnd"/>
      <w:r w:rsidRPr="009A5045">
        <w:rPr>
          <w:lang w:val="en-ZA"/>
        </w:rPr>
        <w:t xml:space="preserve"> in such a way that complements the </w:t>
      </w:r>
      <w:proofErr w:type="spellStart"/>
      <w:r w:rsidRPr="009A5045">
        <w:rPr>
          <w:lang w:val="en-ZA"/>
        </w:rPr>
        <w:t>OpenMRS</w:t>
      </w:r>
      <w:proofErr w:type="spellEnd"/>
      <w:r w:rsidRPr="009A5045">
        <w:rPr>
          <w:lang w:val="en-ZA"/>
        </w:rPr>
        <w:t xml:space="preserve"> contribution and supports both paired and integrated system approaches.</w:t>
      </w:r>
    </w:p>
    <w:p w14:paraId="1052F550" w14:textId="77777777" w:rsidR="009A5045" w:rsidRPr="009A5045" w:rsidRDefault="009A5045" w:rsidP="009A5045">
      <w:pPr>
        <w:rPr>
          <w:lang w:val="en-ZA"/>
        </w:rPr>
      </w:pPr>
      <w:r w:rsidRPr="009A5045">
        <w:rPr>
          <w:i/>
          <w:iCs/>
          <w:lang w:val="en-ZA"/>
        </w:rPr>
        <w:t>Work Package E</w:t>
      </w:r>
      <w:r w:rsidRPr="009A5045">
        <w:rPr>
          <w:lang w:val="en-ZA"/>
        </w:rPr>
        <w:t>:</w:t>
      </w:r>
      <w:r w:rsidRPr="009A5045">
        <w:rPr>
          <w:b/>
          <w:bCs/>
          <w:lang w:val="en-ZA"/>
        </w:rPr>
        <w:t xml:space="preserve"> </w:t>
      </w:r>
      <w:r w:rsidRPr="009A5045">
        <w:rPr>
          <w:lang w:val="en-ZA"/>
        </w:rPr>
        <w:t>Integrated HIE Approach to Patient-Level Indicator Reporting</w:t>
      </w:r>
    </w:p>
    <w:p w14:paraId="49725AC2" w14:textId="5F4F3B9F" w:rsidR="007278D3" w:rsidRDefault="009A5045" w:rsidP="008A46AF">
      <w:pPr>
        <w:rPr>
          <w:lang w:val="en-ZA"/>
        </w:rPr>
      </w:pPr>
      <w:r w:rsidRPr="009A5045">
        <w:rPr>
          <w:lang w:val="en-ZA"/>
        </w:rPr>
        <w:t xml:space="preserve">This work package will bring together outputs from the other work packages into a cohesive architecture, </w:t>
      </w:r>
      <w:r w:rsidR="00C7659D">
        <w:rPr>
          <w:lang w:val="en-ZA"/>
        </w:rPr>
        <w:t xml:space="preserve">using </w:t>
      </w:r>
      <w:r w:rsidRPr="009A5045">
        <w:rPr>
          <w:lang w:val="en-ZA"/>
        </w:rPr>
        <w:t xml:space="preserve">a central HIE </w:t>
      </w:r>
      <w:r w:rsidR="00C7659D">
        <w:rPr>
          <w:lang w:val="en-ZA"/>
        </w:rPr>
        <w:t>i</w:t>
      </w:r>
      <w:r w:rsidRPr="009A5045">
        <w:rPr>
          <w:lang w:val="en-ZA"/>
        </w:rPr>
        <w:t>nteroperability platform to support the integrated solution.</w:t>
      </w:r>
      <w:r w:rsidR="00C7659D">
        <w:rPr>
          <w:lang w:val="en-ZA"/>
        </w:rPr>
        <w:t xml:space="preserve"> </w:t>
      </w:r>
      <w:r w:rsidR="00DF0316" w:rsidRPr="00DF0316">
        <w:rPr>
          <w:lang w:val="en-ZA"/>
        </w:rPr>
        <w:t>The central HIE platform will provide functionality</w:t>
      </w:r>
      <w:r>
        <w:rPr>
          <w:lang w:val="en-ZA"/>
        </w:rPr>
        <w:t xml:space="preserve"> for the s</w:t>
      </w:r>
      <w:r w:rsidR="00DF0316" w:rsidRPr="00DF0316">
        <w:rPr>
          <w:lang w:val="en-ZA"/>
        </w:rPr>
        <w:t>torage and management of enterprise unique client identification and associated demographics</w:t>
      </w:r>
      <w:r>
        <w:rPr>
          <w:lang w:val="en-ZA"/>
        </w:rPr>
        <w:t>, l</w:t>
      </w:r>
      <w:r w:rsidR="00DF0316" w:rsidRPr="00DF0316">
        <w:rPr>
          <w:lang w:val="en-ZA"/>
        </w:rPr>
        <w:t>ongitudinal health data storage for patients / clients</w:t>
      </w:r>
      <w:r>
        <w:rPr>
          <w:lang w:val="en-ZA"/>
        </w:rPr>
        <w:t>, and m</w:t>
      </w:r>
      <w:r w:rsidR="00DF0316" w:rsidRPr="00DF0316">
        <w:rPr>
          <w:lang w:val="en-ZA"/>
        </w:rPr>
        <w:t xml:space="preserve">ediators to support submission of demographic and clinical data through the </w:t>
      </w:r>
      <w:proofErr w:type="spellStart"/>
      <w:r w:rsidR="00DF0316" w:rsidRPr="00DF0316">
        <w:rPr>
          <w:lang w:val="en-ZA"/>
        </w:rPr>
        <w:t>OpenHIM</w:t>
      </w:r>
      <w:proofErr w:type="spellEnd"/>
      <w:r w:rsidR="00DF0316" w:rsidRPr="00DF0316">
        <w:rPr>
          <w:lang w:val="en-ZA"/>
        </w:rPr>
        <w:t xml:space="preserve"> IOL</w:t>
      </w:r>
      <w:r>
        <w:rPr>
          <w:lang w:val="en-ZA"/>
        </w:rPr>
        <w:t>.</w:t>
      </w:r>
      <w:r w:rsidR="00C7659D">
        <w:rPr>
          <w:lang w:val="en-ZA"/>
        </w:rPr>
        <w:t xml:space="preserve"> </w:t>
      </w:r>
      <w:r w:rsidR="00DF0316" w:rsidRPr="00DF0316">
        <w:rPr>
          <w:lang w:val="en-ZA"/>
        </w:rPr>
        <w:t xml:space="preserve">The central HIE Interoperability platform will expose </w:t>
      </w:r>
      <w:r>
        <w:rPr>
          <w:lang w:val="en-ZA"/>
        </w:rPr>
        <w:t>m</w:t>
      </w:r>
      <w:r w:rsidR="00DF0316" w:rsidRPr="00DF0316">
        <w:rPr>
          <w:lang w:val="en-ZA"/>
        </w:rPr>
        <w:t>aster patient index endpoints of the HIE and their associated standards (FHIR) to identify patients</w:t>
      </w:r>
      <w:r>
        <w:rPr>
          <w:lang w:val="en-ZA"/>
        </w:rPr>
        <w:t xml:space="preserve"> and register new patients, and </w:t>
      </w:r>
      <w:r w:rsidR="00DF0316" w:rsidRPr="00DF0316">
        <w:rPr>
          <w:lang w:val="en-ZA"/>
        </w:rPr>
        <w:t>longitudinal health data endpoints and associated standards (FHIR resources) to submit encounter data about patients</w:t>
      </w:r>
      <w:r>
        <w:rPr>
          <w:lang w:val="en-ZA"/>
        </w:rPr>
        <w:t>.</w:t>
      </w:r>
      <w:r w:rsidR="00822A26">
        <w:rPr>
          <w:lang w:val="en-ZA"/>
        </w:rPr>
        <w:t xml:space="preserve"> </w:t>
      </w:r>
      <w:r w:rsidR="00DF0316" w:rsidRPr="00DF0316">
        <w:rPr>
          <w:lang w:val="en-ZA"/>
        </w:rPr>
        <w:t>Each partner supporting a Point of Service application will work towards</w:t>
      </w:r>
      <w:r w:rsidR="008A46AF">
        <w:rPr>
          <w:lang w:val="en-ZA"/>
        </w:rPr>
        <w:t xml:space="preserve"> c</w:t>
      </w:r>
      <w:r w:rsidR="00DF0316" w:rsidRPr="00DF0316">
        <w:rPr>
          <w:lang w:val="en-ZA"/>
        </w:rPr>
        <w:t>ontributing to the architectural design of the solution</w:t>
      </w:r>
      <w:r w:rsidR="008A46AF">
        <w:rPr>
          <w:lang w:val="en-ZA"/>
        </w:rPr>
        <w:t xml:space="preserve">, </w:t>
      </w:r>
      <w:r w:rsidR="00DF0316" w:rsidRPr="00DF0316">
        <w:rPr>
          <w:lang w:val="en-ZA"/>
        </w:rPr>
        <w:t>FHIR profiling activities</w:t>
      </w:r>
      <w:r w:rsidR="008A46AF">
        <w:rPr>
          <w:lang w:val="en-ZA"/>
        </w:rPr>
        <w:t xml:space="preserve"> (</w:t>
      </w:r>
      <w:r w:rsidR="00DF0316" w:rsidRPr="00DF0316">
        <w:rPr>
          <w:lang w:val="en-ZA"/>
        </w:rPr>
        <w:t>where relevant</w:t>
      </w:r>
      <w:r w:rsidR="008A46AF">
        <w:rPr>
          <w:lang w:val="en-ZA"/>
        </w:rPr>
        <w:t>), a</w:t>
      </w:r>
      <w:r w:rsidR="00DF0316" w:rsidRPr="00DF0316">
        <w:rPr>
          <w:lang w:val="en-ZA"/>
        </w:rPr>
        <w:t xml:space="preserve">dapting FHIR interfaces in the </w:t>
      </w:r>
      <w:proofErr w:type="spellStart"/>
      <w:r w:rsidR="00DF0316" w:rsidRPr="00DF0316">
        <w:rPr>
          <w:lang w:val="en-ZA"/>
        </w:rPr>
        <w:t>PoS</w:t>
      </w:r>
      <w:proofErr w:type="spellEnd"/>
      <w:r w:rsidR="00DF0316" w:rsidRPr="00DF0316">
        <w:rPr>
          <w:lang w:val="en-ZA"/>
        </w:rPr>
        <w:t xml:space="preserve"> application to support the overall workflow</w:t>
      </w:r>
      <w:r w:rsidR="008A46AF">
        <w:rPr>
          <w:lang w:val="en-ZA"/>
        </w:rPr>
        <w:t>, and s</w:t>
      </w:r>
      <w:r w:rsidR="00DF0316" w:rsidRPr="00DF0316">
        <w:rPr>
          <w:lang w:val="en-ZA"/>
        </w:rPr>
        <w:t xml:space="preserve">ubmission of </w:t>
      </w:r>
      <w:proofErr w:type="spellStart"/>
      <w:r w:rsidR="00DF0316" w:rsidRPr="00DF0316">
        <w:rPr>
          <w:lang w:val="en-ZA"/>
        </w:rPr>
        <w:t>PoS</w:t>
      </w:r>
      <w:proofErr w:type="spellEnd"/>
      <w:r w:rsidR="00DF0316" w:rsidRPr="00DF0316">
        <w:rPr>
          <w:lang w:val="en-ZA"/>
        </w:rPr>
        <w:t xml:space="preserve"> data to the HIE via published interface</w:t>
      </w:r>
      <w:r w:rsidR="008A46AF">
        <w:rPr>
          <w:lang w:val="en-ZA"/>
        </w:rPr>
        <w:t>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051"/>
        <w:gridCol w:w="1293"/>
      </w:tblGrid>
      <w:tr w:rsidR="00000E83" w:rsidRPr="00000E83" w14:paraId="41483B77" w14:textId="77777777" w:rsidTr="003E0406">
        <w:trPr>
          <w:trHeight w:val="76"/>
        </w:trPr>
        <w:tc>
          <w:tcPr>
            <w:tcW w:w="80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04E036" w14:textId="77777777" w:rsidR="00000E83" w:rsidRPr="00000E83" w:rsidRDefault="00000E83" w:rsidP="00000E83">
            <w:pPr>
              <w:spacing w:line="240" w:lineRule="auto"/>
              <w:rPr>
                <w:lang w:val="en-ZA"/>
              </w:rPr>
            </w:pPr>
            <w:r w:rsidRPr="00000E83">
              <w:rPr>
                <w:b/>
                <w:bCs/>
                <w:lang w:val="en-ZA"/>
              </w:rPr>
              <w:t xml:space="preserve">Deliverables </w:t>
            </w:r>
          </w:p>
        </w:tc>
        <w:tc>
          <w:tcPr>
            <w:tcW w:w="12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1A7D5E" w14:textId="77777777" w:rsidR="00000E83" w:rsidRPr="00000E83" w:rsidRDefault="00000E83" w:rsidP="00000E83">
            <w:pPr>
              <w:spacing w:line="240" w:lineRule="auto"/>
              <w:rPr>
                <w:lang w:val="en-ZA"/>
              </w:rPr>
            </w:pPr>
            <w:r w:rsidRPr="00000E83">
              <w:rPr>
                <w:b/>
                <w:bCs/>
                <w:lang w:val="en-ZA"/>
              </w:rPr>
              <w:t xml:space="preserve">Timeframe </w:t>
            </w:r>
          </w:p>
        </w:tc>
      </w:tr>
      <w:tr w:rsidR="009A5045" w:rsidRPr="00000E83" w14:paraId="3C993327" w14:textId="77777777" w:rsidTr="009A5045">
        <w:trPr>
          <w:trHeight w:val="585"/>
        </w:trPr>
        <w:tc>
          <w:tcPr>
            <w:tcW w:w="80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5516FF" w14:textId="3F203098" w:rsidR="009A5045" w:rsidRDefault="009A5045" w:rsidP="009A5045">
            <w:pPr>
              <w:spacing w:after="0" w:line="240" w:lineRule="auto"/>
              <w:rPr>
                <w:lang w:val="en-ZA"/>
              </w:rPr>
            </w:pPr>
            <w:r>
              <w:rPr>
                <w:color w:val="000000"/>
              </w:rPr>
              <w:t>Project teams establish project page with documented roles, responsibilities, and communication channels to be used during the project period</w:t>
            </w:r>
            <w:r>
              <w:rPr>
                <w:color w:val="000000"/>
              </w:rPr>
              <w:t>.</w:t>
            </w:r>
          </w:p>
        </w:tc>
        <w:tc>
          <w:tcPr>
            <w:tcW w:w="12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601F30" w14:textId="37AB8C46" w:rsidR="009A5045" w:rsidRPr="00000E83" w:rsidRDefault="009A5045" w:rsidP="00000E83">
            <w:pPr>
              <w:spacing w:line="240" w:lineRule="auto"/>
              <w:rPr>
                <w:lang w:val="en-ZA"/>
              </w:rPr>
            </w:pPr>
            <w:r>
              <w:rPr>
                <w:lang w:val="en-ZA"/>
              </w:rPr>
              <w:t>Month 1</w:t>
            </w:r>
          </w:p>
        </w:tc>
      </w:tr>
      <w:tr w:rsidR="00000E83" w:rsidRPr="00000E83" w14:paraId="433030A7" w14:textId="77777777" w:rsidTr="00000E83">
        <w:tc>
          <w:tcPr>
            <w:tcW w:w="80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1E268A" w14:textId="066B7A21" w:rsidR="00000E83" w:rsidRPr="00000E83" w:rsidRDefault="00000E83" w:rsidP="00000E83">
            <w:pPr>
              <w:spacing w:line="240" w:lineRule="auto"/>
              <w:rPr>
                <w:lang w:val="en-ZA"/>
              </w:rPr>
            </w:pPr>
            <w:r>
              <w:rPr>
                <w:lang w:val="en-ZA"/>
              </w:rPr>
              <w:t xml:space="preserve">Integrated Patient Level Monitoring </w:t>
            </w:r>
            <w:r w:rsidRPr="00000E83">
              <w:rPr>
                <w:lang w:val="en-ZA"/>
              </w:rPr>
              <w:t xml:space="preserve">Technical Architecture document: Documented architecture, </w:t>
            </w:r>
            <w:r>
              <w:rPr>
                <w:lang w:val="en-ZA"/>
              </w:rPr>
              <w:t>indicator definitions, data model &amp; FHIR mappings/profile, messaging specifications.</w:t>
            </w:r>
          </w:p>
        </w:tc>
        <w:tc>
          <w:tcPr>
            <w:tcW w:w="12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B93B99" w14:textId="77777777" w:rsidR="00000E83" w:rsidRPr="00000E83" w:rsidRDefault="00000E83" w:rsidP="00000E83">
            <w:pPr>
              <w:spacing w:line="240" w:lineRule="auto"/>
              <w:rPr>
                <w:lang w:val="en-ZA"/>
              </w:rPr>
            </w:pPr>
            <w:r w:rsidRPr="00000E83">
              <w:rPr>
                <w:lang w:val="en-ZA"/>
              </w:rPr>
              <w:t xml:space="preserve">Month 1 - 2 </w:t>
            </w:r>
          </w:p>
        </w:tc>
      </w:tr>
      <w:tr w:rsidR="00000E83" w:rsidRPr="00000E83" w14:paraId="3DB28C19" w14:textId="77777777" w:rsidTr="00000E83">
        <w:tc>
          <w:tcPr>
            <w:tcW w:w="80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C748DE" w14:textId="462A893F" w:rsidR="00000E83" w:rsidRPr="00000E83" w:rsidRDefault="00000E83" w:rsidP="00000E83">
            <w:pPr>
              <w:spacing w:line="240" w:lineRule="auto"/>
              <w:rPr>
                <w:lang w:val="en-ZA"/>
              </w:rPr>
            </w:pPr>
            <w:proofErr w:type="spellStart"/>
            <w:r>
              <w:rPr>
                <w:lang w:val="en-ZA"/>
              </w:rPr>
              <w:t>PoS</w:t>
            </w:r>
            <w:proofErr w:type="spellEnd"/>
            <w:r>
              <w:rPr>
                <w:lang w:val="en-ZA"/>
              </w:rPr>
              <w:t xml:space="preserve"> application development to support for submission of patient and clinical data</w:t>
            </w:r>
            <w:r w:rsidR="009A5045">
              <w:rPr>
                <w:lang w:val="en-ZA"/>
              </w:rPr>
              <w:t>, and submission of calculated indicators.</w:t>
            </w:r>
            <w:r w:rsidR="003E0406">
              <w:rPr>
                <w:lang w:val="en-ZA"/>
              </w:rPr>
              <w:t xml:space="preserve"> </w:t>
            </w:r>
            <w:proofErr w:type="spellStart"/>
            <w:r>
              <w:rPr>
                <w:lang w:val="en-ZA"/>
              </w:rPr>
              <w:t>OpenHIM</w:t>
            </w:r>
            <w:proofErr w:type="spellEnd"/>
            <w:r>
              <w:rPr>
                <w:lang w:val="en-ZA"/>
              </w:rPr>
              <w:t xml:space="preserve"> mediator development to support FHIR-based data interfaces</w:t>
            </w:r>
            <w:r w:rsidR="007E2620">
              <w:rPr>
                <w:lang w:val="en-ZA"/>
              </w:rPr>
              <w:t>.</w:t>
            </w:r>
          </w:p>
        </w:tc>
        <w:tc>
          <w:tcPr>
            <w:tcW w:w="12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A432A17" w14:textId="644951DF" w:rsidR="00000E83" w:rsidRPr="00000E83" w:rsidRDefault="00000E83" w:rsidP="00000E83">
            <w:pPr>
              <w:spacing w:line="240" w:lineRule="auto"/>
              <w:rPr>
                <w:lang w:val="en-ZA"/>
              </w:rPr>
            </w:pPr>
            <w:r w:rsidRPr="00000E83">
              <w:rPr>
                <w:lang w:val="en-ZA"/>
              </w:rPr>
              <w:t xml:space="preserve">Month 3 - </w:t>
            </w:r>
            <w:r>
              <w:rPr>
                <w:lang w:val="en-ZA"/>
              </w:rPr>
              <w:t>8</w:t>
            </w:r>
          </w:p>
        </w:tc>
      </w:tr>
      <w:tr w:rsidR="00000E83" w:rsidRPr="00000E83" w14:paraId="389E4CE6" w14:textId="77777777" w:rsidTr="00000E83">
        <w:tc>
          <w:tcPr>
            <w:tcW w:w="80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B56976" w14:textId="2CE3C946" w:rsidR="00000E83" w:rsidRPr="00000E83" w:rsidRDefault="00000E83" w:rsidP="00000E83">
            <w:pPr>
              <w:spacing w:line="240" w:lineRule="auto"/>
              <w:rPr>
                <w:lang w:val="en-ZA"/>
              </w:rPr>
            </w:pPr>
            <w:r>
              <w:rPr>
                <w:lang w:val="en-ZA"/>
              </w:rPr>
              <w:t>HIE and FHIR implementation instantiat</w:t>
            </w:r>
            <w:r w:rsidR="007E2620">
              <w:rPr>
                <w:lang w:val="en-ZA"/>
              </w:rPr>
              <w:t>ed</w:t>
            </w:r>
            <w:r>
              <w:rPr>
                <w:lang w:val="en-ZA"/>
              </w:rPr>
              <w:t xml:space="preserve"> and configur</w:t>
            </w:r>
            <w:r w:rsidR="007E2620">
              <w:rPr>
                <w:lang w:val="en-ZA"/>
              </w:rPr>
              <w:t>ed</w:t>
            </w:r>
            <w:r w:rsidR="003E0406">
              <w:rPr>
                <w:lang w:val="en-ZA"/>
              </w:rPr>
              <w:t xml:space="preserve"> with </w:t>
            </w:r>
            <w:r>
              <w:rPr>
                <w:lang w:val="en-ZA"/>
              </w:rPr>
              <w:t xml:space="preserve">CQL </w:t>
            </w:r>
            <w:r w:rsidR="007E2620">
              <w:rPr>
                <w:lang w:val="en-ZA"/>
              </w:rPr>
              <w:t>q</w:t>
            </w:r>
            <w:r>
              <w:rPr>
                <w:lang w:val="en-ZA"/>
              </w:rPr>
              <w:t>ueries</w:t>
            </w:r>
            <w:r w:rsidR="007E2620">
              <w:rPr>
                <w:lang w:val="en-ZA"/>
              </w:rPr>
              <w:t xml:space="preserve"> implemented.</w:t>
            </w:r>
          </w:p>
        </w:tc>
        <w:tc>
          <w:tcPr>
            <w:tcW w:w="12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9B8732" w14:textId="4C6379C5" w:rsidR="00000E83" w:rsidRPr="00000E83" w:rsidRDefault="00000E83" w:rsidP="00000E83">
            <w:pPr>
              <w:spacing w:line="240" w:lineRule="auto"/>
              <w:rPr>
                <w:lang w:val="en-ZA"/>
              </w:rPr>
            </w:pPr>
            <w:r w:rsidRPr="00000E83">
              <w:rPr>
                <w:lang w:val="en-ZA"/>
              </w:rPr>
              <w:t xml:space="preserve">Month </w:t>
            </w:r>
            <w:r>
              <w:rPr>
                <w:lang w:val="en-ZA"/>
              </w:rPr>
              <w:t>7</w:t>
            </w:r>
            <w:r w:rsidRPr="00000E83">
              <w:rPr>
                <w:lang w:val="en-ZA"/>
              </w:rPr>
              <w:t xml:space="preserve"> - 10 </w:t>
            </w:r>
          </w:p>
        </w:tc>
      </w:tr>
      <w:tr w:rsidR="00000E83" w:rsidRPr="00000E83" w14:paraId="4A5715C7" w14:textId="77777777" w:rsidTr="00000E83">
        <w:tc>
          <w:tcPr>
            <w:tcW w:w="80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8C05BA9" w14:textId="4DA1A322" w:rsidR="00000E83" w:rsidRPr="00000E83" w:rsidRDefault="00000E83" w:rsidP="00000E83">
            <w:pPr>
              <w:spacing w:line="240" w:lineRule="auto"/>
              <w:rPr>
                <w:lang w:val="en-ZA"/>
              </w:rPr>
            </w:pPr>
            <w:r>
              <w:rPr>
                <w:lang w:val="en-ZA"/>
              </w:rPr>
              <w:t>I</w:t>
            </w:r>
            <w:bookmarkStart w:id="7" w:name="_GoBack"/>
            <w:bookmarkEnd w:id="7"/>
            <w:r>
              <w:rPr>
                <w:lang w:val="en-ZA"/>
              </w:rPr>
              <w:t xml:space="preserve">ntegrated Patient Level Monitoring HIE </w:t>
            </w:r>
            <w:r w:rsidRPr="00000E83">
              <w:rPr>
                <w:lang w:val="en-ZA"/>
              </w:rPr>
              <w:t xml:space="preserve">configured </w:t>
            </w:r>
            <w:r>
              <w:rPr>
                <w:lang w:val="en-ZA"/>
              </w:rPr>
              <w:t xml:space="preserve">end-to-end to support </w:t>
            </w:r>
            <w:r w:rsidRPr="00000E83">
              <w:rPr>
                <w:lang w:val="en-ZA"/>
              </w:rPr>
              <w:t>use case</w:t>
            </w:r>
            <w:r w:rsidR="004B0270">
              <w:rPr>
                <w:lang w:val="en-ZA"/>
              </w:rPr>
              <w:t>.</w:t>
            </w:r>
          </w:p>
        </w:tc>
        <w:tc>
          <w:tcPr>
            <w:tcW w:w="12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6893F88" w14:textId="77777777" w:rsidR="00000E83" w:rsidRPr="00000E83" w:rsidRDefault="00000E83" w:rsidP="00000E83">
            <w:pPr>
              <w:spacing w:line="240" w:lineRule="auto"/>
              <w:rPr>
                <w:lang w:val="en-ZA"/>
              </w:rPr>
            </w:pPr>
            <w:r w:rsidRPr="00000E83">
              <w:rPr>
                <w:lang w:val="en-ZA"/>
              </w:rPr>
              <w:t xml:space="preserve">Month 11 - 12 </w:t>
            </w:r>
          </w:p>
        </w:tc>
      </w:tr>
    </w:tbl>
    <w:p w14:paraId="6FEF7716" w14:textId="77777777" w:rsidR="007278D3" w:rsidRPr="00DF0316" w:rsidRDefault="007278D3" w:rsidP="007278D3">
      <w:pPr>
        <w:spacing w:line="240" w:lineRule="auto"/>
        <w:rPr>
          <w:lang w:val="en-ZA"/>
        </w:rPr>
      </w:pPr>
    </w:p>
    <w:sectPr w:rsidR="007278D3" w:rsidRPr="00DF0316">
      <w:headerReference w:type="default" r:id="rId19"/>
      <w:footerReference w:type="default" r:id="rId20"/>
      <w:head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07AD0" w14:textId="77777777" w:rsidR="007506EA" w:rsidRDefault="007506EA">
      <w:pPr>
        <w:spacing w:after="0" w:line="240" w:lineRule="auto"/>
      </w:pPr>
      <w:r>
        <w:separator/>
      </w:r>
    </w:p>
  </w:endnote>
  <w:endnote w:type="continuationSeparator" w:id="0">
    <w:p w14:paraId="407CFC5A" w14:textId="77777777" w:rsidR="007506EA" w:rsidRDefault="00750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1E37A" w14:textId="77777777" w:rsidR="009E52AF" w:rsidRDefault="00A11609">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590418">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590418">
      <w:rPr>
        <w:b/>
        <w:noProof/>
        <w:color w:val="000000"/>
      </w:rPr>
      <w:t>3</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37A11" w14:textId="77777777" w:rsidR="007506EA" w:rsidRDefault="007506EA">
      <w:pPr>
        <w:spacing w:after="0" w:line="240" w:lineRule="auto"/>
      </w:pPr>
      <w:r>
        <w:separator/>
      </w:r>
    </w:p>
  </w:footnote>
  <w:footnote w:type="continuationSeparator" w:id="0">
    <w:p w14:paraId="1BDD4CA5" w14:textId="77777777" w:rsidR="007506EA" w:rsidRDefault="00750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630D3" w14:textId="77777777" w:rsidR="009E52AF" w:rsidRDefault="009E52AF">
    <w:pPr>
      <w:pStyle w:val="Title"/>
      <w:keepNext/>
      <w:keepLines/>
      <w:spacing w:after="60" w:line="276"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AB51E" w14:textId="77777777" w:rsidR="009E52AF" w:rsidRDefault="00DF0316" w:rsidP="008C4771">
    <w:pPr>
      <w:pStyle w:val="Title"/>
      <w:keepNext/>
      <w:keepLines/>
      <w:spacing w:line="276" w:lineRule="auto"/>
    </w:pPr>
    <w:r>
      <w:rPr>
        <w:noProof/>
      </w:rPr>
      <w:drawing>
        <wp:anchor distT="0" distB="0" distL="114300" distR="114300" simplePos="0" relativeHeight="251657728" behindDoc="0" locked="0" layoutInCell="1" allowOverlap="1" wp14:anchorId="405A33C7" wp14:editId="5F8125A5">
          <wp:simplePos x="0" y="0"/>
          <wp:positionH relativeFrom="column">
            <wp:posOffset>-751840</wp:posOffset>
          </wp:positionH>
          <wp:positionV relativeFrom="paragraph">
            <wp:posOffset>-456565</wp:posOffset>
          </wp:positionV>
          <wp:extent cx="1466850" cy="1511300"/>
          <wp:effectExtent l="0" t="0" r="0" b="0"/>
          <wp:wrapSquare wrapText="bothSides"/>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l="81" t="-124" r="81628" b="85561"/>
                  <a:stretch>
                    <a:fillRect/>
                  </a:stretch>
                </pic:blipFill>
                <pic:spPr bwMode="auto">
                  <a:xfrm>
                    <a:off x="0" y="0"/>
                    <a:ext cx="1466850" cy="1511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frfk0mgpj4u" w:colFirst="0" w:colLast="0"/>
    <w:bookmarkEnd w:id="8"/>
    <w:r w:rsidR="007471BB">
      <w:tab/>
      <w:t xml:space="preserve">  </w:t>
    </w:r>
    <w:r w:rsidR="00A11609">
      <w:t>1. O</w:t>
    </w:r>
    <w:r w:rsidR="00AF4ECA">
      <w:t>A</w:t>
    </w:r>
    <w:r w:rsidR="00A11609">
      <w:t>P</w:t>
    </w:r>
    <w:r w:rsidR="00005177">
      <w:t xml:space="preserve"> Platform</w:t>
    </w:r>
    <w:r w:rsidR="00A11609">
      <w:t xml:space="preserve"> Concept Note </w:t>
    </w:r>
  </w:p>
  <w:p w14:paraId="12E3371D" w14:textId="77777777" w:rsidR="009E52AF" w:rsidRDefault="00A11609" w:rsidP="008C4771">
    <w:pPr>
      <w:pStyle w:val="Heading2"/>
      <w:spacing w:before="0" w:after="0"/>
      <w:ind w:left="1080"/>
    </w:pPr>
    <w:bookmarkStart w:id="9" w:name="_p3biocdhxoa7" w:colFirst="0" w:colLast="0"/>
    <w:bookmarkEnd w:id="9"/>
    <w:r>
      <w:t xml:space="preserve">Overview, </w:t>
    </w:r>
    <w:r w:rsidR="00412269">
      <w:t>I</w:t>
    </w:r>
    <w:r>
      <w:t>nstructions</w:t>
    </w:r>
    <w:r w:rsidR="00412269">
      <w:t>, and</w:t>
    </w:r>
    <w:r>
      <w:t xml:space="preserve"> </w:t>
    </w:r>
    <w:r w:rsidR="00412269">
      <w:t>T</w:t>
    </w:r>
    <w:r>
      <w: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00DD4"/>
    <w:multiLevelType w:val="multilevel"/>
    <w:tmpl w:val="4C98BB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A1172E"/>
    <w:multiLevelType w:val="multilevel"/>
    <w:tmpl w:val="2856EFA0"/>
    <w:lvl w:ilvl="0">
      <w:start w:val="1"/>
      <w:numFmt w:val="bullet"/>
      <w:pStyle w:val="Bulletstyle2"/>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837A11"/>
    <w:multiLevelType w:val="multilevel"/>
    <w:tmpl w:val="51384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442D8C"/>
    <w:multiLevelType w:val="multilevel"/>
    <w:tmpl w:val="1C228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2575D4"/>
    <w:multiLevelType w:val="multilevel"/>
    <w:tmpl w:val="A23C7712"/>
    <w:lvl w:ilvl="0">
      <w:start w:val="1"/>
      <w:numFmt w:val="decimal"/>
      <w:pStyle w:val="Liststyle1"/>
      <w:lvlText w:val="%1."/>
      <w:lvlJc w:val="left"/>
      <w:pPr>
        <w:ind w:left="360" w:hanging="360"/>
      </w:pPr>
      <w:rPr>
        <w:u w:val="none"/>
      </w:rPr>
    </w:lvl>
    <w:lvl w:ilvl="1">
      <w:start w:val="1"/>
      <w:numFmt w:val="lowerLetter"/>
      <w:pStyle w:val="Liststyle2"/>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20116CE0"/>
    <w:multiLevelType w:val="multilevel"/>
    <w:tmpl w:val="30E8BB02"/>
    <w:lvl w:ilvl="0">
      <w:start w:val="1"/>
      <w:numFmt w:val="bullet"/>
      <w:pStyle w:val="Bulletstyle1"/>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37152A2"/>
    <w:multiLevelType w:val="multilevel"/>
    <w:tmpl w:val="D066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4378E"/>
    <w:multiLevelType w:val="multilevel"/>
    <w:tmpl w:val="EB44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C95ACA"/>
    <w:multiLevelType w:val="multilevel"/>
    <w:tmpl w:val="C6B6C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Liststyle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EC6B35"/>
    <w:multiLevelType w:val="multilevel"/>
    <w:tmpl w:val="1CB8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DC6D89"/>
    <w:multiLevelType w:val="multilevel"/>
    <w:tmpl w:val="F2149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40037"/>
    <w:multiLevelType w:val="multilevel"/>
    <w:tmpl w:val="B4E69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42B9C"/>
    <w:multiLevelType w:val="multilevel"/>
    <w:tmpl w:val="6696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4319F0"/>
    <w:multiLevelType w:val="multilevel"/>
    <w:tmpl w:val="6A90A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584B88"/>
    <w:multiLevelType w:val="multilevel"/>
    <w:tmpl w:val="AFA28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DF08D8"/>
    <w:multiLevelType w:val="multilevel"/>
    <w:tmpl w:val="0DC8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13"/>
  </w:num>
  <w:num w:numId="4">
    <w:abstractNumId w:val="8"/>
  </w:num>
  <w:num w:numId="5">
    <w:abstractNumId w:val="0"/>
  </w:num>
  <w:num w:numId="6">
    <w:abstractNumId w:val="5"/>
  </w:num>
  <w:num w:numId="7">
    <w:abstractNumId w:val="4"/>
  </w:num>
  <w:num w:numId="8">
    <w:abstractNumId w:val="4"/>
  </w:num>
  <w:num w:numId="9">
    <w:abstractNumId w:val="9"/>
  </w:num>
  <w:num w:numId="10">
    <w:abstractNumId w:val="6"/>
  </w:num>
  <w:num w:numId="11">
    <w:abstractNumId w:val="11"/>
  </w:num>
  <w:num w:numId="12">
    <w:abstractNumId w:val="7"/>
  </w:num>
  <w:num w:numId="13">
    <w:abstractNumId w:val="15"/>
  </w:num>
  <w:num w:numId="14">
    <w:abstractNumId w:val="14"/>
  </w:num>
  <w:num w:numId="15">
    <w:abstractNumId w:val="2"/>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AF"/>
    <w:rsid w:val="00000E83"/>
    <w:rsid w:val="000021D6"/>
    <w:rsid w:val="00005177"/>
    <w:rsid w:val="00005C0C"/>
    <w:rsid w:val="00014871"/>
    <w:rsid w:val="00065AC5"/>
    <w:rsid w:val="00095B35"/>
    <w:rsid w:val="000E5D71"/>
    <w:rsid w:val="001356BB"/>
    <w:rsid w:val="001B0E2E"/>
    <w:rsid w:val="001D5CD1"/>
    <w:rsid w:val="001E663F"/>
    <w:rsid w:val="00242244"/>
    <w:rsid w:val="002A098E"/>
    <w:rsid w:val="002C5607"/>
    <w:rsid w:val="00322310"/>
    <w:rsid w:val="00322469"/>
    <w:rsid w:val="0033257A"/>
    <w:rsid w:val="00342C39"/>
    <w:rsid w:val="00357263"/>
    <w:rsid w:val="003813C5"/>
    <w:rsid w:val="003843D9"/>
    <w:rsid w:val="003E0406"/>
    <w:rsid w:val="00412269"/>
    <w:rsid w:val="00414403"/>
    <w:rsid w:val="00486ED7"/>
    <w:rsid w:val="004A684C"/>
    <w:rsid w:val="004B0270"/>
    <w:rsid w:val="004B1FEA"/>
    <w:rsid w:val="004C3B4C"/>
    <w:rsid w:val="004D5FA2"/>
    <w:rsid w:val="004F7D99"/>
    <w:rsid w:val="0051121F"/>
    <w:rsid w:val="00515885"/>
    <w:rsid w:val="005253E2"/>
    <w:rsid w:val="00536AE8"/>
    <w:rsid w:val="00561D71"/>
    <w:rsid w:val="00590418"/>
    <w:rsid w:val="005D2142"/>
    <w:rsid w:val="005D50FD"/>
    <w:rsid w:val="005E4203"/>
    <w:rsid w:val="00623963"/>
    <w:rsid w:val="006249AF"/>
    <w:rsid w:val="006307F1"/>
    <w:rsid w:val="006313C2"/>
    <w:rsid w:val="00647B5A"/>
    <w:rsid w:val="0065414E"/>
    <w:rsid w:val="006F4703"/>
    <w:rsid w:val="00705B5D"/>
    <w:rsid w:val="00714943"/>
    <w:rsid w:val="007278D3"/>
    <w:rsid w:val="00746758"/>
    <w:rsid w:val="007471BB"/>
    <w:rsid w:val="0074757F"/>
    <w:rsid w:val="007506EA"/>
    <w:rsid w:val="00761BD7"/>
    <w:rsid w:val="0077019F"/>
    <w:rsid w:val="00774A9E"/>
    <w:rsid w:val="007B1C7D"/>
    <w:rsid w:val="007C5894"/>
    <w:rsid w:val="007D7F42"/>
    <w:rsid w:val="007E2620"/>
    <w:rsid w:val="00822A26"/>
    <w:rsid w:val="00844B5B"/>
    <w:rsid w:val="00844F16"/>
    <w:rsid w:val="0086680C"/>
    <w:rsid w:val="00875586"/>
    <w:rsid w:val="008A2AD0"/>
    <w:rsid w:val="008A3814"/>
    <w:rsid w:val="008A46AF"/>
    <w:rsid w:val="008C4771"/>
    <w:rsid w:val="008F117D"/>
    <w:rsid w:val="0090521E"/>
    <w:rsid w:val="00933263"/>
    <w:rsid w:val="00987DA4"/>
    <w:rsid w:val="009A3CE0"/>
    <w:rsid w:val="009A5045"/>
    <w:rsid w:val="009D008F"/>
    <w:rsid w:val="009E52AF"/>
    <w:rsid w:val="009E592E"/>
    <w:rsid w:val="00A11609"/>
    <w:rsid w:val="00A1770B"/>
    <w:rsid w:val="00A82D8E"/>
    <w:rsid w:val="00AA5118"/>
    <w:rsid w:val="00AB2FAA"/>
    <w:rsid w:val="00AF4ECA"/>
    <w:rsid w:val="00AF731A"/>
    <w:rsid w:val="00B13A00"/>
    <w:rsid w:val="00BA6D5D"/>
    <w:rsid w:val="00C02AFD"/>
    <w:rsid w:val="00C25548"/>
    <w:rsid w:val="00C7659D"/>
    <w:rsid w:val="00C9791E"/>
    <w:rsid w:val="00CD0D01"/>
    <w:rsid w:val="00CE4E27"/>
    <w:rsid w:val="00CF1509"/>
    <w:rsid w:val="00CF6F3C"/>
    <w:rsid w:val="00D365C1"/>
    <w:rsid w:val="00D52FE8"/>
    <w:rsid w:val="00D903CB"/>
    <w:rsid w:val="00D91809"/>
    <w:rsid w:val="00DF0316"/>
    <w:rsid w:val="00E32A17"/>
    <w:rsid w:val="00E370FD"/>
    <w:rsid w:val="00E56534"/>
    <w:rsid w:val="00E614FD"/>
    <w:rsid w:val="00E715FB"/>
    <w:rsid w:val="00E8265F"/>
    <w:rsid w:val="00E92619"/>
    <w:rsid w:val="00EC38AB"/>
    <w:rsid w:val="00EE12D2"/>
    <w:rsid w:val="00F22C87"/>
    <w:rsid w:val="00F27669"/>
    <w:rsid w:val="00F74D93"/>
    <w:rsid w:val="00F823D6"/>
    <w:rsid w:val="00FB15A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E1583F"/>
  <w15:chartTrackingRefBased/>
  <w15:docId w15:val="{878C09EE-C4A1-F547-83E8-58002C4C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894"/>
    <w:pPr>
      <w:spacing w:after="160" w:line="259" w:lineRule="auto"/>
    </w:pPr>
    <w:rPr>
      <w:lang w:val="en-US"/>
    </w:rPr>
  </w:style>
  <w:style w:type="paragraph" w:styleId="Heading1">
    <w:name w:val="heading 1"/>
    <w:basedOn w:val="Normal"/>
    <w:next w:val="Normal"/>
    <w:uiPriority w:val="9"/>
    <w:qFormat/>
    <w:pPr>
      <w:keepNext/>
      <w:keepLines/>
      <w:spacing w:before="120"/>
      <w:outlineLvl w:val="0"/>
    </w:pPr>
    <w:rPr>
      <w:b/>
      <w:color w:val="50879F"/>
      <w:sz w:val="40"/>
      <w:szCs w:val="40"/>
    </w:rPr>
  </w:style>
  <w:style w:type="paragraph" w:styleId="Heading2">
    <w:name w:val="heading 2"/>
    <w:basedOn w:val="Normal"/>
    <w:next w:val="Normal"/>
    <w:uiPriority w:val="9"/>
    <w:qFormat/>
    <w:pPr>
      <w:keepNext/>
      <w:keepLines/>
      <w:spacing w:before="120"/>
      <w:outlineLvl w:val="1"/>
    </w:pPr>
    <w:rPr>
      <w:color w:val="464742"/>
      <w:sz w:val="28"/>
      <w:szCs w:val="28"/>
    </w:rPr>
  </w:style>
  <w:style w:type="paragraph" w:styleId="Heading3">
    <w:name w:val="heading 3"/>
    <w:basedOn w:val="Normal"/>
    <w:next w:val="Normal"/>
    <w:uiPriority w:val="9"/>
    <w:qFormat/>
    <w:pPr>
      <w:keepNext/>
      <w:keepLines/>
      <w:spacing w:before="40" w:after="0"/>
      <w:outlineLvl w:val="2"/>
    </w:pPr>
    <w:rPr>
      <w:rFonts w:ascii="Calibri" w:eastAsia="Calibri" w:hAnsi="Calibri" w:cs="Calibri"/>
      <w:color w:val="051C22"/>
      <w:sz w:val="24"/>
      <w:szCs w:val="24"/>
    </w:rPr>
  </w:style>
  <w:style w:type="paragraph" w:styleId="Heading4">
    <w:name w:val="heading 4"/>
    <w:basedOn w:val="Normal"/>
    <w:next w:val="Normal"/>
    <w:uiPriority w:val="9"/>
    <w:qFormat/>
    <w:pPr>
      <w:keepNext/>
      <w:keepLines/>
      <w:spacing w:before="240" w:after="40"/>
      <w:outlineLvl w:val="3"/>
    </w:pPr>
    <w:rPr>
      <w:b/>
      <w:sz w:val="24"/>
      <w:szCs w:val="24"/>
    </w:rPr>
  </w:style>
  <w:style w:type="paragraph" w:styleId="Heading5">
    <w:name w:val="heading 5"/>
    <w:basedOn w:val="Normal"/>
    <w:next w:val="Normal"/>
    <w:uiPriority w:val="9"/>
    <w:qFormat/>
    <w:pPr>
      <w:keepNext/>
      <w:keepLines/>
      <w:spacing w:before="220" w:after="40"/>
      <w:outlineLvl w:val="4"/>
    </w:pPr>
    <w:rPr>
      <w:b/>
      <w:sz w:val="22"/>
      <w:szCs w:val="22"/>
    </w:rPr>
  </w:style>
  <w:style w:type="paragraph" w:styleId="Heading6">
    <w:name w:val="heading 6"/>
    <w:basedOn w:val="Normal"/>
    <w:next w:val="Normal"/>
    <w:uiPriority w:val="9"/>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0B3945"/>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8F117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F117D"/>
    <w:rPr>
      <w:rFonts w:ascii="Segoe UI" w:hAnsi="Segoe UI" w:cs="Segoe UI"/>
      <w:sz w:val="18"/>
      <w:szCs w:val="18"/>
    </w:rPr>
  </w:style>
  <w:style w:type="paragraph" w:styleId="Header">
    <w:name w:val="header"/>
    <w:basedOn w:val="Normal"/>
    <w:link w:val="HeaderChar"/>
    <w:uiPriority w:val="99"/>
    <w:unhideWhenUsed/>
    <w:rsid w:val="00412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269"/>
  </w:style>
  <w:style w:type="paragraph" w:styleId="Footer">
    <w:name w:val="footer"/>
    <w:basedOn w:val="Normal"/>
    <w:link w:val="FooterChar"/>
    <w:uiPriority w:val="99"/>
    <w:unhideWhenUsed/>
    <w:rsid w:val="00412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269"/>
  </w:style>
  <w:style w:type="paragraph" w:styleId="CommentSubject">
    <w:name w:val="annotation subject"/>
    <w:basedOn w:val="CommentText"/>
    <w:next w:val="CommentText"/>
    <w:link w:val="CommentSubjectChar"/>
    <w:uiPriority w:val="99"/>
    <w:semiHidden/>
    <w:unhideWhenUsed/>
    <w:rsid w:val="004A684C"/>
    <w:rPr>
      <w:b/>
      <w:bCs/>
    </w:rPr>
  </w:style>
  <w:style w:type="character" w:customStyle="1" w:styleId="CommentSubjectChar">
    <w:name w:val="Comment Subject Char"/>
    <w:link w:val="CommentSubject"/>
    <w:uiPriority w:val="99"/>
    <w:semiHidden/>
    <w:rsid w:val="004A684C"/>
    <w:rPr>
      <w:b/>
      <w:bCs/>
    </w:rPr>
  </w:style>
  <w:style w:type="paragraph" w:customStyle="1" w:styleId="Bulletstyle1">
    <w:name w:val="Bullet style 1"/>
    <w:basedOn w:val="Normal"/>
    <w:qFormat/>
    <w:rsid w:val="007C5894"/>
    <w:pPr>
      <w:numPr>
        <w:numId w:val="6"/>
      </w:numPr>
      <w:spacing w:line="240" w:lineRule="auto"/>
    </w:pPr>
    <w:rPr>
      <w:i/>
    </w:rPr>
  </w:style>
  <w:style w:type="paragraph" w:customStyle="1" w:styleId="Bulletstyle2">
    <w:name w:val="Bullet style 2"/>
    <w:basedOn w:val="Normal"/>
    <w:qFormat/>
    <w:rsid w:val="007C5894"/>
    <w:pPr>
      <w:numPr>
        <w:numId w:val="1"/>
      </w:numPr>
      <w:spacing w:line="240" w:lineRule="auto"/>
    </w:pPr>
    <w:rPr>
      <w:i/>
    </w:rPr>
  </w:style>
  <w:style w:type="paragraph" w:customStyle="1" w:styleId="Liststyle1">
    <w:name w:val="List style 1"/>
    <w:basedOn w:val="Normal"/>
    <w:qFormat/>
    <w:rsid w:val="00CF1509"/>
    <w:pPr>
      <w:numPr>
        <w:numId w:val="8"/>
      </w:numPr>
      <w:spacing w:line="240" w:lineRule="auto"/>
    </w:pPr>
  </w:style>
  <w:style w:type="paragraph" w:customStyle="1" w:styleId="Liststyle2">
    <w:name w:val="List style 2"/>
    <w:basedOn w:val="Normal"/>
    <w:qFormat/>
    <w:rsid w:val="00CF1509"/>
    <w:pPr>
      <w:numPr>
        <w:ilvl w:val="1"/>
        <w:numId w:val="8"/>
      </w:numPr>
      <w:spacing w:after="0" w:line="240" w:lineRule="auto"/>
    </w:pPr>
  </w:style>
  <w:style w:type="paragraph" w:customStyle="1" w:styleId="Liststyle3">
    <w:name w:val="List style 3"/>
    <w:basedOn w:val="Normal"/>
    <w:qFormat/>
    <w:rsid w:val="007C5894"/>
    <w:pPr>
      <w:numPr>
        <w:ilvl w:val="2"/>
        <w:numId w:val="4"/>
      </w:numPr>
      <w:spacing w:line="240" w:lineRule="auto"/>
      <w:ind w:left="1080"/>
    </w:pPr>
    <w:rPr>
      <w:i/>
    </w:rPr>
  </w:style>
  <w:style w:type="character" w:styleId="Hyperlink">
    <w:name w:val="Hyperlink"/>
    <w:uiPriority w:val="99"/>
    <w:unhideWhenUsed/>
    <w:rsid w:val="00A1770B"/>
    <w:rPr>
      <w:color w:val="0000FF"/>
      <w:u w:val="single"/>
    </w:rPr>
  </w:style>
  <w:style w:type="character" w:styleId="UnresolvedMention">
    <w:name w:val="Unresolved Mention"/>
    <w:uiPriority w:val="99"/>
    <w:semiHidden/>
    <w:unhideWhenUsed/>
    <w:rsid w:val="00A1770B"/>
    <w:rPr>
      <w:color w:val="605E5C"/>
      <w:shd w:val="clear" w:color="auto" w:fill="E1DFDD"/>
    </w:rPr>
  </w:style>
  <w:style w:type="paragraph" w:styleId="NormalWeb">
    <w:name w:val="Normal (Web)"/>
    <w:basedOn w:val="Normal"/>
    <w:uiPriority w:val="99"/>
    <w:semiHidden/>
    <w:unhideWhenUsed/>
    <w:rsid w:val="00774A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fulShading-Accent11">
    <w:name w:val="Colorful Shading - Accent 11"/>
    <w:hidden/>
    <w:uiPriority w:val="99"/>
    <w:semiHidden/>
    <w:rsid w:val="00F27669"/>
    <w:rPr>
      <w:lang w:val="en-US"/>
    </w:rPr>
  </w:style>
  <w:style w:type="character" w:styleId="FollowedHyperlink">
    <w:name w:val="FollowedHyperlink"/>
    <w:basedOn w:val="DefaultParagraphFont"/>
    <w:uiPriority w:val="99"/>
    <w:semiHidden/>
    <w:unhideWhenUsed/>
    <w:rsid w:val="006313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0499">
      <w:bodyDiv w:val="1"/>
      <w:marLeft w:val="0"/>
      <w:marRight w:val="0"/>
      <w:marTop w:val="0"/>
      <w:marBottom w:val="0"/>
      <w:divBdr>
        <w:top w:val="none" w:sz="0" w:space="0" w:color="auto"/>
        <w:left w:val="none" w:sz="0" w:space="0" w:color="auto"/>
        <w:bottom w:val="none" w:sz="0" w:space="0" w:color="auto"/>
        <w:right w:val="none" w:sz="0" w:space="0" w:color="auto"/>
      </w:divBdr>
    </w:div>
    <w:div w:id="51851203">
      <w:bodyDiv w:val="1"/>
      <w:marLeft w:val="0"/>
      <w:marRight w:val="0"/>
      <w:marTop w:val="0"/>
      <w:marBottom w:val="0"/>
      <w:divBdr>
        <w:top w:val="none" w:sz="0" w:space="0" w:color="auto"/>
        <w:left w:val="none" w:sz="0" w:space="0" w:color="auto"/>
        <w:bottom w:val="none" w:sz="0" w:space="0" w:color="auto"/>
        <w:right w:val="none" w:sz="0" w:space="0" w:color="auto"/>
      </w:divBdr>
    </w:div>
    <w:div w:id="442574349">
      <w:bodyDiv w:val="1"/>
      <w:marLeft w:val="0"/>
      <w:marRight w:val="0"/>
      <w:marTop w:val="0"/>
      <w:marBottom w:val="0"/>
      <w:divBdr>
        <w:top w:val="none" w:sz="0" w:space="0" w:color="auto"/>
        <w:left w:val="none" w:sz="0" w:space="0" w:color="auto"/>
        <w:bottom w:val="none" w:sz="0" w:space="0" w:color="auto"/>
        <w:right w:val="none" w:sz="0" w:space="0" w:color="auto"/>
      </w:divBdr>
    </w:div>
    <w:div w:id="464812416">
      <w:bodyDiv w:val="1"/>
      <w:marLeft w:val="0"/>
      <w:marRight w:val="0"/>
      <w:marTop w:val="0"/>
      <w:marBottom w:val="0"/>
      <w:divBdr>
        <w:top w:val="none" w:sz="0" w:space="0" w:color="auto"/>
        <w:left w:val="none" w:sz="0" w:space="0" w:color="auto"/>
        <w:bottom w:val="none" w:sz="0" w:space="0" w:color="auto"/>
        <w:right w:val="none" w:sz="0" w:space="0" w:color="auto"/>
      </w:divBdr>
    </w:div>
    <w:div w:id="661084169">
      <w:bodyDiv w:val="1"/>
      <w:marLeft w:val="0"/>
      <w:marRight w:val="0"/>
      <w:marTop w:val="0"/>
      <w:marBottom w:val="0"/>
      <w:divBdr>
        <w:top w:val="none" w:sz="0" w:space="0" w:color="auto"/>
        <w:left w:val="none" w:sz="0" w:space="0" w:color="auto"/>
        <w:bottom w:val="none" w:sz="0" w:space="0" w:color="auto"/>
        <w:right w:val="none" w:sz="0" w:space="0" w:color="auto"/>
      </w:divBdr>
    </w:div>
    <w:div w:id="991642678">
      <w:bodyDiv w:val="1"/>
      <w:marLeft w:val="0"/>
      <w:marRight w:val="0"/>
      <w:marTop w:val="0"/>
      <w:marBottom w:val="0"/>
      <w:divBdr>
        <w:top w:val="none" w:sz="0" w:space="0" w:color="auto"/>
        <w:left w:val="none" w:sz="0" w:space="0" w:color="auto"/>
        <w:bottom w:val="none" w:sz="0" w:space="0" w:color="auto"/>
        <w:right w:val="none" w:sz="0" w:space="0" w:color="auto"/>
      </w:divBdr>
      <w:divsChild>
        <w:div w:id="995843060">
          <w:marLeft w:val="15"/>
          <w:marRight w:val="0"/>
          <w:marTop w:val="0"/>
          <w:marBottom w:val="0"/>
          <w:divBdr>
            <w:top w:val="none" w:sz="0" w:space="0" w:color="auto"/>
            <w:left w:val="none" w:sz="0" w:space="0" w:color="auto"/>
            <w:bottom w:val="none" w:sz="0" w:space="0" w:color="auto"/>
            <w:right w:val="none" w:sz="0" w:space="0" w:color="auto"/>
          </w:divBdr>
        </w:div>
      </w:divsChild>
    </w:div>
    <w:div w:id="1022054571">
      <w:bodyDiv w:val="1"/>
      <w:marLeft w:val="0"/>
      <w:marRight w:val="0"/>
      <w:marTop w:val="0"/>
      <w:marBottom w:val="0"/>
      <w:divBdr>
        <w:top w:val="none" w:sz="0" w:space="0" w:color="auto"/>
        <w:left w:val="none" w:sz="0" w:space="0" w:color="auto"/>
        <w:bottom w:val="none" w:sz="0" w:space="0" w:color="auto"/>
        <w:right w:val="none" w:sz="0" w:space="0" w:color="auto"/>
      </w:divBdr>
    </w:div>
    <w:div w:id="1048450478">
      <w:bodyDiv w:val="1"/>
      <w:marLeft w:val="0"/>
      <w:marRight w:val="0"/>
      <w:marTop w:val="0"/>
      <w:marBottom w:val="0"/>
      <w:divBdr>
        <w:top w:val="none" w:sz="0" w:space="0" w:color="auto"/>
        <w:left w:val="none" w:sz="0" w:space="0" w:color="auto"/>
        <w:bottom w:val="none" w:sz="0" w:space="0" w:color="auto"/>
        <w:right w:val="none" w:sz="0" w:space="0" w:color="auto"/>
      </w:divBdr>
    </w:div>
    <w:div w:id="1063721521">
      <w:bodyDiv w:val="1"/>
      <w:marLeft w:val="0"/>
      <w:marRight w:val="0"/>
      <w:marTop w:val="0"/>
      <w:marBottom w:val="0"/>
      <w:divBdr>
        <w:top w:val="none" w:sz="0" w:space="0" w:color="auto"/>
        <w:left w:val="none" w:sz="0" w:space="0" w:color="auto"/>
        <w:bottom w:val="none" w:sz="0" w:space="0" w:color="auto"/>
        <w:right w:val="none" w:sz="0" w:space="0" w:color="auto"/>
      </w:divBdr>
    </w:div>
    <w:div w:id="1095789099">
      <w:bodyDiv w:val="1"/>
      <w:marLeft w:val="0"/>
      <w:marRight w:val="0"/>
      <w:marTop w:val="0"/>
      <w:marBottom w:val="0"/>
      <w:divBdr>
        <w:top w:val="none" w:sz="0" w:space="0" w:color="auto"/>
        <w:left w:val="none" w:sz="0" w:space="0" w:color="auto"/>
        <w:bottom w:val="none" w:sz="0" w:space="0" w:color="auto"/>
        <w:right w:val="none" w:sz="0" w:space="0" w:color="auto"/>
      </w:divBdr>
    </w:div>
    <w:div w:id="1132022358">
      <w:bodyDiv w:val="1"/>
      <w:marLeft w:val="0"/>
      <w:marRight w:val="0"/>
      <w:marTop w:val="0"/>
      <w:marBottom w:val="0"/>
      <w:divBdr>
        <w:top w:val="none" w:sz="0" w:space="0" w:color="auto"/>
        <w:left w:val="none" w:sz="0" w:space="0" w:color="auto"/>
        <w:bottom w:val="none" w:sz="0" w:space="0" w:color="auto"/>
        <w:right w:val="none" w:sz="0" w:space="0" w:color="auto"/>
      </w:divBdr>
    </w:div>
    <w:div w:id="1269387282">
      <w:bodyDiv w:val="1"/>
      <w:marLeft w:val="0"/>
      <w:marRight w:val="0"/>
      <w:marTop w:val="0"/>
      <w:marBottom w:val="0"/>
      <w:divBdr>
        <w:top w:val="none" w:sz="0" w:space="0" w:color="auto"/>
        <w:left w:val="none" w:sz="0" w:space="0" w:color="auto"/>
        <w:bottom w:val="none" w:sz="0" w:space="0" w:color="auto"/>
        <w:right w:val="none" w:sz="0" w:space="0" w:color="auto"/>
      </w:divBdr>
    </w:div>
    <w:div w:id="1323778822">
      <w:bodyDiv w:val="1"/>
      <w:marLeft w:val="0"/>
      <w:marRight w:val="0"/>
      <w:marTop w:val="0"/>
      <w:marBottom w:val="0"/>
      <w:divBdr>
        <w:top w:val="none" w:sz="0" w:space="0" w:color="auto"/>
        <w:left w:val="none" w:sz="0" w:space="0" w:color="auto"/>
        <w:bottom w:val="none" w:sz="0" w:space="0" w:color="auto"/>
        <w:right w:val="none" w:sz="0" w:space="0" w:color="auto"/>
      </w:divBdr>
    </w:div>
    <w:div w:id="1385443826">
      <w:bodyDiv w:val="1"/>
      <w:marLeft w:val="0"/>
      <w:marRight w:val="0"/>
      <w:marTop w:val="0"/>
      <w:marBottom w:val="0"/>
      <w:divBdr>
        <w:top w:val="none" w:sz="0" w:space="0" w:color="auto"/>
        <w:left w:val="none" w:sz="0" w:space="0" w:color="auto"/>
        <w:bottom w:val="none" w:sz="0" w:space="0" w:color="auto"/>
        <w:right w:val="none" w:sz="0" w:space="0" w:color="auto"/>
      </w:divBdr>
    </w:div>
    <w:div w:id="1446970754">
      <w:bodyDiv w:val="1"/>
      <w:marLeft w:val="0"/>
      <w:marRight w:val="0"/>
      <w:marTop w:val="0"/>
      <w:marBottom w:val="0"/>
      <w:divBdr>
        <w:top w:val="none" w:sz="0" w:space="0" w:color="auto"/>
        <w:left w:val="none" w:sz="0" w:space="0" w:color="auto"/>
        <w:bottom w:val="none" w:sz="0" w:space="0" w:color="auto"/>
        <w:right w:val="none" w:sz="0" w:space="0" w:color="auto"/>
      </w:divBdr>
    </w:div>
    <w:div w:id="1554079593">
      <w:bodyDiv w:val="1"/>
      <w:marLeft w:val="0"/>
      <w:marRight w:val="0"/>
      <w:marTop w:val="0"/>
      <w:marBottom w:val="0"/>
      <w:divBdr>
        <w:top w:val="none" w:sz="0" w:space="0" w:color="auto"/>
        <w:left w:val="none" w:sz="0" w:space="0" w:color="auto"/>
        <w:bottom w:val="none" w:sz="0" w:space="0" w:color="auto"/>
        <w:right w:val="none" w:sz="0" w:space="0" w:color="auto"/>
      </w:divBdr>
    </w:div>
    <w:div w:id="1588421389">
      <w:bodyDiv w:val="1"/>
      <w:marLeft w:val="0"/>
      <w:marRight w:val="0"/>
      <w:marTop w:val="0"/>
      <w:marBottom w:val="0"/>
      <w:divBdr>
        <w:top w:val="none" w:sz="0" w:space="0" w:color="auto"/>
        <w:left w:val="none" w:sz="0" w:space="0" w:color="auto"/>
        <w:bottom w:val="none" w:sz="0" w:space="0" w:color="auto"/>
        <w:right w:val="none" w:sz="0" w:space="0" w:color="auto"/>
      </w:divBdr>
    </w:div>
    <w:div w:id="1653945843">
      <w:bodyDiv w:val="1"/>
      <w:marLeft w:val="0"/>
      <w:marRight w:val="0"/>
      <w:marTop w:val="0"/>
      <w:marBottom w:val="0"/>
      <w:divBdr>
        <w:top w:val="none" w:sz="0" w:space="0" w:color="auto"/>
        <w:left w:val="none" w:sz="0" w:space="0" w:color="auto"/>
        <w:bottom w:val="none" w:sz="0" w:space="0" w:color="auto"/>
        <w:right w:val="none" w:sz="0" w:space="0" w:color="auto"/>
      </w:divBdr>
    </w:div>
    <w:div w:id="1694769400">
      <w:bodyDiv w:val="1"/>
      <w:marLeft w:val="0"/>
      <w:marRight w:val="0"/>
      <w:marTop w:val="0"/>
      <w:marBottom w:val="0"/>
      <w:divBdr>
        <w:top w:val="none" w:sz="0" w:space="0" w:color="auto"/>
        <w:left w:val="none" w:sz="0" w:space="0" w:color="auto"/>
        <w:bottom w:val="none" w:sz="0" w:space="0" w:color="auto"/>
        <w:right w:val="none" w:sz="0" w:space="0" w:color="auto"/>
      </w:divBdr>
    </w:div>
    <w:div w:id="1744527290">
      <w:bodyDiv w:val="1"/>
      <w:marLeft w:val="0"/>
      <w:marRight w:val="0"/>
      <w:marTop w:val="0"/>
      <w:marBottom w:val="0"/>
      <w:divBdr>
        <w:top w:val="none" w:sz="0" w:space="0" w:color="auto"/>
        <w:left w:val="none" w:sz="0" w:space="0" w:color="auto"/>
        <w:bottom w:val="none" w:sz="0" w:space="0" w:color="auto"/>
        <w:right w:val="none" w:sz="0" w:space="0" w:color="auto"/>
      </w:divBdr>
    </w:div>
    <w:div w:id="1810584321">
      <w:bodyDiv w:val="1"/>
      <w:marLeft w:val="0"/>
      <w:marRight w:val="0"/>
      <w:marTop w:val="0"/>
      <w:marBottom w:val="0"/>
      <w:divBdr>
        <w:top w:val="none" w:sz="0" w:space="0" w:color="auto"/>
        <w:left w:val="none" w:sz="0" w:space="0" w:color="auto"/>
        <w:bottom w:val="none" w:sz="0" w:space="0" w:color="auto"/>
        <w:right w:val="none" w:sz="0" w:space="0" w:color="auto"/>
      </w:divBdr>
    </w:div>
    <w:div w:id="1814524683">
      <w:bodyDiv w:val="1"/>
      <w:marLeft w:val="0"/>
      <w:marRight w:val="0"/>
      <w:marTop w:val="0"/>
      <w:marBottom w:val="0"/>
      <w:divBdr>
        <w:top w:val="none" w:sz="0" w:space="0" w:color="auto"/>
        <w:left w:val="none" w:sz="0" w:space="0" w:color="auto"/>
        <w:bottom w:val="none" w:sz="0" w:space="0" w:color="auto"/>
        <w:right w:val="none" w:sz="0" w:space="0" w:color="auto"/>
      </w:divBdr>
    </w:div>
    <w:div w:id="1938707568">
      <w:bodyDiv w:val="1"/>
      <w:marLeft w:val="0"/>
      <w:marRight w:val="0"/>
      <w:marTop w:val="0"/>
      <w:marBottom w:val="0"/>
      <w:divBdr>
        <w:top w:val="none" w:sz="0" w:space="0" w:color="auto"/>
        <w:left w:val="none" w:sz="0" w:space="0" w:color="auto"/>
        <w:bottom w:val="none" w:sz="0" w:space="0" w:color="auto"/>
        <w:right w:val="none" w:sz="0" w:space="0" w:color="auto"/>
      </w:divBdr>
      <w:divsChild>
        <w:div w:id="76751794">
          <w:marLeft w:val="0"/>
          <w:marRight w:val="0"/>
          <w:marTop w:val="0"/>
          <w:marBottom w:val="0"/>
          <w:divBdr>
            <w:top w:val="none" w:sz="0" w:space="0" w:color="auto"/>
            <w:left w:val="none" w:sz="0" w:space="0" w:color="auto"/>
            <w:bottom w:val="none" w:sz="0" w:space="0" w:color="auto"/>
            <w:right w:val="none" w:sz="0" w:space="0" w:color="auto"/>
          </w:divBdr>
          <w:divsChild>
            <w:div w:id="825440499">
              <w:marLeft w:val="0"/>
              <w:marRight w:val="0"/>
              <w:marTop w:val="0"/>
              <w:marBottom w:val="0"/>
              <w:divBdr>
                <w:top w:val="none" w:sz="0" w:space="0" w:color="auto"/>
                <w:left w:val="none" w:sz="0" w:space="0" w:color="auto"/>
                <w:bottom w:val="none" w:sz="0" w:space="0" w:color="auto"/>
                <w:right w:val="none" w:sz="0" w:space="0" w:color="auto"/>
              </w:divBdr>
              <w:divsChild>
                <w:div w:id="1147552924">
                  <w:marLeft w:val="0"/>
                  <w:marRight w:val="0"/>
                  <w:marTop w:val="0"/>
                  <w:marBottom w:val="0"/>
                  <w:divBdr>
                    <w:top w:val="none" w:sz="0" w:space="0" w:color="auto"/>
                    <w:left w:val="none" w:sz="0" w:space="0" w:color="auto"/>
                    <w:bottom w:val="none" w:sz="0" w:space="0" w:color="auto"/>
                    <w:right w:val="none" w:sz="0" w:space="0" w:color="auto"/>
                  </w:divBdr>
                </w:div>
              </w:divsChild>
            </w:div>
            <w:div w:id="1326324515">
              <w:marLeft w:val="0"/>
              <w:marRight w:val="0"/>
              <w:marTop w:val="0"/>
              <w:marBottom w:val="0"/>
              <w:divBdr>
                <w:top w:val="none" w:sz="0" w:space="0" w:color="auto"/>
                <w:left w:val="none" w:sz="0" w:space="0" w:color="auto"/>
                <w:bottom w:val="none" w:sz="0" w:space="0" w:color="auto"/>
                <w:right w:val="none" w:sz="0" w:space="0" w:color="auto"/>
              </w:divBdr>
              <w:divsChild>
                <w:div w:id="1688214565">
                  <w:marLeft w:val="0"/>
                  <w:marRight w:val="0"/>
                  <w:marTop w:val="0"/>
                  <w:marBottom w:val="0"/>
                  <w:divBdr>
                    <w:top w:val="none" w:sz="0" w:space="0" w:color="auto"/>
                    <w:left w:val="none" w:sz="0" w:space="0" w:color="auto"/>
                    <w:bottom w:val="none" w:sz="0" w:space="0" w:color="auto"/>
                    <w:right w:val="none" w:sz="0" w:space="0" w:color="auto"/>
                  </w:divBdr>
                </w:div>
              </w:divsChild>
            </w:div>
            <w:div w:id="754285911">
              <w:marLeft w:val="0"/>
              <w:marRight w:val="0"/>
              <w:marTop w:val="0"/>
              <w:marBottom w:val="0"/>
              <w:divBdr>
                <w:top w:val="none" w:sz="0" w:space="0" w:color="auto"/>
                <w:left w:val="none" w:sz="0" w:space="0" w:color="auto"/>
                <w:bottom w:val="none" w:sz="0" w:space="0" w:color="auto"/>
                <w:right w:val="none" w:sz="0" w:space="0" w:color="auto"/>
              </w:divBdr>
              <w:divsChild>
                <w:div w:id="458187527">
                  <w:marLeft w:val="0"/>
                  <w:marRight w:val="0"/>
                  <w:marTop w:val="0"/>
                  <w:marBottom w:val="0"/>
                  <w:divBdr>
                    <w:top w:val="none" w:sz="0" w:space="0" w:color="auto"/>
                    <w:left w:val="none" w:sz="0" w:space="0" w:color="auto"/>
                    <w:bottom w:val="none" w:sz="0" w:space="0" w:color="auto"/>
                    <w:right w:val="none" w:sz="0" w:space="0" w:color="auto"/>
                  </w:divBdr>
                </w:div>
              </w:divsChild>
            </w:div>
            <w:div w:id="179978976">
              <w:marLeft w:val="0"/>
              <w:marRight w:val="0"/>
              <w:marTop w:val="0"/>
              <w:marBottom w:val="0"/>
              <w:divBdr>
                <w:top w:val="none" w:sz="0" w:space="0" w:color="auto"/>
                <w:left w:val="none" w:sz="0" w:space="0" w:color="auto"/>
                <w:bottom w:val="none" w:sz="0" w:space="0" w:color="auto"/>
                <w:right w:val="none" w:sz="0" w:space="0" w:color="auto"/>
              </w:divBdr>
              <w:divsChild>
                <w:div w:id="229511183">
                  <w:marLeft w:val="0"/>
                  <w:marRight w:val="0"/>
                  <w:marTop w:val="0"/>
                  <w:marBottom w:val="0"/>
                  <w:divBdr>
                    <w:top w:val="none" w:sz="0" w:space="0" w:color="auto"/>
                    <w:left w:val="none" w:sz="0" w:space="0" w:color="auto"/>
                    <w:bottom w:val="none" w:sz="0" w:space="0" w:color="auto"/>
                    <w:right w:val="none" w:sz="0" w:space="0" w:color="auto"/>
                  </w:divBdr>
                </w:div>
              </w:divsChild>
            </w:div>
            <w:div w:id="783766886">
              <w:marLeft w:val="0"/>
              <w:marRight w:val="0"/>
              <w:marTop w:val="0"/>
              <w:marBottom w:val="0"/>
              <w:divBdr>
                <w:top w:val="none" w:sz="0" w:space="0" w:color="auto"/>
                <w:left w:val="none" w:sz="0" w:space="0" w:color="auto"/>
                <w:bottom w:val="none" w:sz="0" w:space="0" w:color="auto"/>
                <w:right w:val="none" w:sz="0" w:space="0" w:color="auto"/>
              </w:divBdr>
              <w:divsChild>
                <w:div w:id="652834545">
                  <w:marLeft w:val="0"/>
                  <w:marRight w:val="0"/>
                  <w:marTop w:val="0"/>
                  <w:marBottom w:val="0"/>
                  <w:divBdr>
                    <w:top w:val="none" w:sz="0" w:space="0" w:color="auto"/>
                    <w:left w:val="none" w:sz="0" w:space="0" w:color="auto"/>
                    <w:bottom w:val="none" w:sz="0" w:space="0" w:color="auto"/>
                    <w:right w:val="none" w:sz="0" w:space="0" w:color="auto"/>
                  </w:divBdr>
                </w:div>
              </w:divsChild>
            </w:div>
            <w:div w:id="1399013530">
              <w:marLeft w:val="0"/>
              <w:marRight w:val="0"/>
              <w:marTop w:val="0"/>
              <w:marBottom w:val="0"/>
              <w:divBdr>
                <w:top w:val="none" w:sz="0" w:space="0" w:color="auto"/>
                <w:left w:val="none" w:sz="0" w:space="0" w:color="auto"/>
                <w:bottom w:val="none" w:sz="0" w:space="0" w:color="auto"/>
                <w:right w:val="none" w:sz="0" w:space="0" w:color="auto"/>
              </w:divBdr>
              <w:divsChild>
                <w:div w:id="1381393053">
                  <w:marLeft w:val="0"/>
                  <w:marRight w:val="0"/>
                  <w:marTop w:val="0"/>
                  <w:marBottom w:val="0"/>
                  <w:divBdr>
                    <w:top w:val="none" w:sz="0" w:space="0" w:color="auto"/>
                    <w:left w:val="none" w:sz="0" w:space="0" w:color="auto"/>
                    <w:bottom w:val="none" w:sz="0" w:space="0" w:color="auto"/>
                    <w:right w:val="none" w:sz="0" w:space="0" w:color="auto"/>
                  </w:divBdr>
                </w:div>
              </w:divsChild>
            </w:div>
            <w:div w:id="1402868451">
              <w:marLeft w:val="0"/>
              <w:marRight w:val="0"/>
              <w:marTop w:val="0"/>
              <w:marBottom w:val="0"/>
              <w:divBdr>
                <w:top w:val="none" w:sz="0" w:space="0" w:color="auto"/>
                <w:left w:val="none" w:sz="0" w:space="0" w:color="auto"/>
                <w:bottom w:val="none" w:sz="0" w:space="0" w:color="auto"/>
                <w:right w:val="none" w:sz="0" w:space="0" w:color="auto"/>
              </w:divBdr>
              <w:divsChild>
                <w:div w:id="1926377754">
                  <w:marLeft w:val="0"/>
                  <w:marRight w:val="0"/>
                  <w:marTop w:val="0"/>
                  <w:marBottom w:val="0"/>
                  <w:divBdr>
                    <w:top w:val="none" w:sz="0" w:space="0" w:color="auto"/>
                    <w:left w:val="none" w:sz="0" w:space="0" w:color="auto"/>
                    <w:bottom w:val="none" w:sz="0" w:space="0" w:color="auto"/>
                    <w:right w:val="none" w:sz="0" w:space="0" w:color="auto"/>
                  </w:divBdr>
                </w:div>
              </w:divsChild>
            </w:div>
            <w:div w:id="784815246">
              <w:marLeft w:val="0"/>
              <w:marRight w:val="0"/>
              <w:marTop w:val="0"/>
              <w:marBottom w:val="0"/>
              <w:divBdr>
                <w:top w:val="none" w:sz="0" w:space="0" w:color="auto"/>
                <w:left w:val="none" w:sz="0" w:space="0" w:color="auto"/>
                <w:bottom w:val="none" w:sz="0" w:space="0" w:color="auto"/>
                <w:right w:val="none" w:sz="0" w:space="0" w:color="auto"/>
              </w:divBdr>
              <w:divsChild>
                <w:div w:id="460851148">
                  <w:marLeft w:val="0"/>
                  <w:marRight w:val="0"/>
                  <w:marTop w:val="0"/>
                  <w:marBottom w:val="0"/>
                  <w:divBdr>
                    <w:top w:val="none" w:sz="0" w:space="0" w:color="auto"/>
                    <w:left w:val="none" w:sz="0" w:space="0" w:color="auto"/>
                    <w:bottom w:val="none" w:sz="0" w:space="0" w:color="auto"/>
                    <w:right w:val="none" w:sz="0" w:space="0" w:color="auto"/>
                  </w:divBdr>
                </w:div>
              </w:divsChild>
            </w:div>
            <w:div w:id="1219322747">
              <w:marLeft w:val="0"/>
              <w:marRight w:val="0"/>
              <w:marTop w:val="0"/>
              <w:marBottom w:val="0"/>
              <w:divBdr>
                <w:top w:val="none" w:sz="0" w:space="0" w:color="auto"/>
                <w:left w:val="none" w:sz="0" w:space="0" w:color="auto"/>
                <w:bottom w:val="none" w:sz="0" w:space="0" w:color="auto"/>
                <w:right w:val="none" w:sz="0" w:space="0" w:color="auto"/>
              </w:divBdr>
              <w:divsChild>
                <w:div w:id="1715227141">
                  <w:marLeft w:val="0"/>
                  <w:marRight w:val="0"/>
                  <w:marTop w:val="0"/>
                  <w:marBottom w:val="0"/>
                  <w:divBdr>
                    <w:top w:val="none" w:sz="0" w:space="0" w:color="auto"/>
                    <w:left w:val="none" w:sz="0" w:space="0" w:color="auto"/>
                    <w:bottom w:val="none" w:sz="0" w:space="0" w:color="auto"/>
                    <w:right w:val="none" w:sz="0" w:space="0" w:color="auto"/>
                  </w:divBdr>
                </w:div>
              </w:divsChild>
            </w:div>
            <w:div w:id="1507356614">
              <w:marLeft w:val="0"/>
              <w:marRight w:val="0"/>
              <w:marTop w:val="0"/>
              <w:marBottom w:val="0"/>
              <w:divBdr>
                <w:top w:val="none" w:sz="0" w:space="0" w:color="auto"/>
                <w:left w:val="none" w:sz="0" w:space="0" w:color="auto"/>
                <w:bottom w:val="none" w:sz="0" w:space="0" w:color="auto"/>
                <w:right w:val="none" w:sz="0" w:space="0" w:color="auto"/>
              </w:divBdr>
              <w:divsChild>
                <w:div w:id="2068599462">
                  <w:marLeft w:val="0"/>
                  <w:marRight w:val="0"/>
                  <w:marTop w:val="0"/>
                  <w:marBottom w:val="0"/>
                  <w:divBdr>
                    <w:top w:val="none" w:sz="0" w:space="0" w:color="auto"/>
                    <w:left w:val="none" w:sz="0" w:space="0" w:color="auto"/>
                    <w:bottom w:val="none" w:sz="0" w:space="0" w:color="auto"/>
                    <w:right w:val="none" w:sz="0" w:space="0" w:color="auto"/>
                  </w:divBdr>
                </w:div>
              </w:divsChild>
            </w:div>
            <w:div w:id="1302273194">
              <w:marLeft w:val="0"/>
              <w:marRight w:val="0"/>
              <w:marTop w:val="0"/>
              <w:marBottom w:val="0"/>
              <w:divBdr>
                <w:top w:val="none" w:sz="0" w:space="0" w:color="auto"/>
                <w:left w:val="none" w:sz="0" w:space="0" w:color="auto"/>
                <w:bottom w:val="none" w:sz="0" w:space="0" w:color="auto"/>
                <w:right w:val="none" w:sz="0" w:space="0" w:color="auto"/>
              </w:divBdr>
              <w:divsChild>
                <w:div w:id="932204815">
                  <w:marLeft w:val="0"/>
                  <w:marRight w:val="0"/>
                  <w:marTop w:val="0"/>
                  <w:marBottom w:val="0"/>
                  <w:divBdr>
                    <w:top w:val="none" w:sz="0" w:space="0" w:color="auto"/>
                    <w:left w:val="none" w:sz="0" w:space="0" w:color="auto"/>
                    <w:bottom w:val="none" w:sz="0" w:space="0" w:color="auto"/>
                    <w:right w:val="none" w:sz="0" w:space="0" w:color="auto"/>
                  </w:divBdr>
                </w:div>
              </w:divsChild>
            </w:div>
            <w:div w:id="1494296331">
              <w:marLeft w:val="0"/>
              <w:marRight w:val="0"/>
              <w:marTop w:val="0"/>
              <w:marBottom w:val="0"/>
              <w:divBdr>
                <w:top w:val="none" w:sz="0" w:space="0" w:color="auto"/>
                <w:left w:val="none" w:sz="0" w:space="0" w:color="auto"/>
                <w:bottom w:val="none" w:sz="0" w:space="0" w:color="auto"/>
                <w:right w:val="none" w:sz="0" w:space="0" w:color="auto"/>
              </w:divBdr>
              <w:divsChild>
                <w:div w:id="10713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8682">
      <w:bodyDiv w:val="1"/>
      <w:marLeft w:val="0"/>
      <w:marRight w:val="0"/>
      <w:marTop w:val="0"/>
      <w:marBottom w:val="0"/>
      <w:divBdr>
        <w:top w:val="none" w:sz="0" w:space="0" w:color="auto"/>
        <w:left w:val="none" w:sz="0" w:space="0" w:color="auto"/>
        <w:bottom w:val="none" w:sz="0" w:space="0" w:color="auto"/>
        <w:right w:val="none" w:sz="0" w:space="0" w:color="auto"/>
      </w:divBdr>
    </w:div>
    <w:div w:id="212233532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iki.digitalsquare.io/index.php/Procurement_Processes" TargetMode="External"/><Relationship Id="rId13" Type="http://schemas.openxmlformats.org/officeDocument/2006/relationships/hyperlink" Target="mailto:digitalsquare@path.org" TargetMode="External"/><Relationship Id="rId18"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proposals.digitalsquare.io" TargetMode="External"/><Relationship Id="rId12" Type="http://schemas.openxmlformats.org/officeDocument/2006/relationships/hyperlink" Target="https://proposals.digitalsquare.io" TargetMode="External"/><Relationship Id="rId1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wiki.digitalsquare.io/index.php/Global_Good_Investment_Proces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gitalhealthatlas.org/en/-/" TargetMode="External"/><Relationship Id="rId5" Type="http://schemas.openxmlformats.org/officeDocument/2006/relationships/footnotes" Target="footnotes.xml"/><Relationship Id="rId15" Type="http://schemas.openxmlformats.org/officeDocument/2006/relationships/hyperlink" Target="https://wiki.digitalsquare.io/index.php/Procurement_Processes" TargetMode="External"/><Relationship Id="rId23" Type="http://schemas.openxmlformats.org/officeDocument/2006/relationships/theme" Target="theme/theme1.xml"/><Relationship Id="rId10" Type="http://schemas.openxmlformats.org/officeDocument/2006/relationships/hyperlink" Target="https://proposals.digitalsquare.i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roposals.digitalsquare.io" TargetMode="External"/><Relationship Id="rId14" Type="http://schemas.openxmlformats.org/officeDocument/2006/relationships/hyperlink" Target="https://wiki.digitalsquare.io/images/0/0b/Technical_Application_Template_FINAL.doc"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Links>
    <vt:vector size="60" baseType="variant">
      <vt:variant>
        <vt:i4>589884</vt:i4>
      </vt:variant>
      <vt:variant>
        <vt:i4>27</vt:i4>
      </vt:variant>
      <vt:variant>
        <vt:i4>0</vt:i4>
      </vt:variant>
      <vt:variant>
        <vt:i4>5</vt:i4>
      </vt:variant>
      <vt:variant>
        <vt:lpwstr>https://wiki.digitalsquare.io/index.php/Global_Good_Investment_Process</vt:lpwstr>
      </vt:variant>
      <vt:variant>
        <vt:lpwstr/>
      </vt:variant>
      <vt:variant>
        <vt:i4>6488132</vt:i4>
      </vt:variant>
      <vt:variant>
        <vt:i4>24</vt:i4>
      </vt:variant>
      <vt:variant>
        <vt:i4>0</vt:i4>
      </vt:variant>
      <vt:variant>
        <vt:i4>5</vt:i4>
      </vt:variant>
      <vt:variant>
        <vt:lpwstr>https://wiki.digitalsquare.io/index.php/Procurement_Processes</vt:lpwstr>
      </vt:variant>
      <vt:variant>
        <vt:lpwstr/>
      </vt:variant>
      <vt:variant>
        <vt:i4>8126550</vt:i4>
      </vt:variant>
      <vt:variant>
        <vt:i4>21</vt:i4>
      </vt:variant>
      <vt:variant>
        <vt:i4>0</vt:i4>
      </vt:variant>
      <vt:variant>
        <vt:i4>5</vt:i4>
      </vt:variant>
      <vt:variant>
        <vt:lpwstr>https://wiki.digitalsquare.io/images/0/0b/Technical_Application_Template_FINAL.doc</vt:lpwstr>
      </vt:variant>
      <vt:variant>
        <vt:lpwstr/>
      </vt:variant>
      <vt:variant>
        <vt:i4>5505145</vt:i4>
      </vt:variant>
      <vt:variant>
        <vt:i4>18</vt:i4>
      </vt:variant>
      <vt:variant>
        <vt:i4>0</vt:i4>
      </vt:variant>
      <vt:variant>
        <vt:i4>5</vt:i4>
      </vt:variant>
      <vt:variant>
        <vt:lpwstr>mailto:digitalsquare@path.org</vt:lpwstr>
      </vt:variant>
      <vt:variant>
        <vt:lpwstr/>
      </vt:variant>
      <vt:variant>
        <vt:i4>7733285</vt:i4>
      </vt:variant>
      <vt:variant>
        <vt:i4>15</vt:i4>
      </vt:variant>
      <vt:variant>
        <vt:i4>0</vt:i4>
      </vt:variant>
      <vt:variant>
        <vt:i4>5</vt:i4>
      </vt:variant>
      <vt:variant>
        <vt:lpwstr>https://proposals.digitalsquare.io/</vt:lpwstr>
      </vt:variant>
      <vt:variant>
        <vt:lpwstr/>
      </vt:variant>
      <vt:variant>
        <vt:i4>1966111</vt:i4>
      </vt:variant>
      <vt:variant>
        <vt:i4>12</vt:i4>
      </vt:variant>
      <vt:variant>
        <vt:i4>0</vt:i4>
      </vt:variant>
      <vt:variant>
        <vt:i4>5</vt:i4>
      </vt:variant>
      <vt:variant>
        <vt:lpwstr>https://digitalhealthatlas.org/en/-/</vt:lpwstr>
      </vt:variant>
      <vt:variant>
        <vt:lpwstr/>
      </vt:variant>
      <vt:variant>
        <vt:i4>7733285</vt:i4>
      </vt:variant>
      <vt:variant>
        <vt:i4>9</vt:i4>
      </vt:variant>
      <vt:variant>
        <vt:i4>0</vt:i4>
      </vt:variant>
      <vt:variant>
        <vt:i4>5</vt:i4>
      </vt:variant>
      <vt:variant>
        <vt:lpwstr>https://proposals.digitalsquare.io/</vt:lpwstr>
      </vt:variant>
      <vt:variant>
        <vt:lpwstr/>
      </vt:variant>
      <vt:variant>
        <vt:i4>7733285</vt:i4>
      </vt:variant>
      <vt:variant>
        <vt:i4>6</vt:i4>
      </vt:variant>
      <vt:variant>
        <vt:i4>0</vt:i4>
      </vt:variant>
      <vt:variant>
        <vt:i4>5</vt:i4>
      </vt:variant>
      <vt:variant>
        <vt:lpwstr>https://proposals.digitalsquare.io/</vt:lpwstr>
      </vt:variant>
      <vt:variant>
        <vt:lpwstr/>
      </vt:variant>
      <vt:variant>
        <vt:i4>6488132</vt:i4>
      </vt:variant>
      <vt:variant>
        <vt:i4>3</vt:i4>
      </vt:variant>
      <vt:variant>
        <vt:i4>0</vt:i4>
      </vt:variant>
      <vt:variant>
        <vt:i4>5</vt:i4>
      </vt:variant>
      <vt:variant>
        <vt:lpwstr>https://wiki.digitalsquare.io/index.php/Procurement_Processes</vt:lpwstr>
      </vt:variant>
      <vt:variant>
        <vt:lpwstr/>
      </vt:variant>
      <vt:variant>
        <vt:i4>7733285</vt:i4>
      </vt:variant>
      <vt:variant>
        <vt:i4>0</vt:i4>
      </vt:variant>
      <vt:variant>
        <vt:i4>0</vt:i4>
      </vt:variant>
      <vt:variant>
        <vt:i4>5</vt:i4>
      </vt:variant>
      <vt:variant>
        <vt:lpwstr>https://proposals.digitalsquare.io/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Fallt, Kelly</dc:creator>
  <cp:keywords/>
  <cp:lastModifiedBy>Daniel Futerman</cp:lastModifiedBy>
  <cp:revision>23</cp:revision>
  <dcterms:created xsi:type="dcterms:W3CDTF">2019-05-31T16:52:00Z</dcterms:created>
  <dcterms:modified xsi:type="dcterms:W3CDTF">2019-05-31T20:49:00Z</dcterms:modified>
</cp:coreProperties>
</file>